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rPr>
          <w:rFonts w:hint="eastAsia" w:ascii="仿宋_GB2312" w:hAnsi="方正小标宋_GBK" w:eastAsia="仿宋_GB2312"/>
          <w:sz w:val="36"/>
          <w:szCs w:val="36"/>
          <w:lang w:eastAsia="zh-CN"/>
        </w:rPr>
      </w:pPr>
    </w:p>
    <w:p>
      <w:pPr>
        <w:spacing w:line="480" w:lineRule="auto"/>
        <w:ind w:right="28"/>
        <w:rPr>
          <w:rFonts w:ascii="仿宋_GB2312" w:hAnsi="方正小标宋_GBK" w:eastAsia="仿宋_GB2312"/>
          <w:sz w:val="36"/>
          <w:szCs w:val="36"/>
        </w:rPr>
      </w:pPr>
    </w:p>
    <w:p>
      <w:pPr>
        <w:spacing w:line="480" w:lineRule="auto"/>
        <w:ind w:right="28"/>
        <w:jc w:val="center"/>
        <w:rPr>
          <w:rFonts w:ascii="方正小标宋简体" w:hAnsi="方正小标宋_GBK" w:eastAsia="方正小标宋简体"/>
          <w:sz w:val="44"/>
          <w:szCs w:val="44"/>
        </w:rPr>
      </w:pPr>
      <w:r>
        <w:rPr>
          <w:rFonts w:hint="eastAsia" w:ascii="方正小标宋简体" w:hAnsi="方正小标宋_GBK" w:eastAsia="方正小标宋简体"/>
          <w:kern w:val="0"/>
          <w:sz w:val="44"/>
          <w:szCs w:val="44"/>
        </w:rPr>
        <w:t>第</w:t>
      </w:r>
      <w:r>
        <w:rPr>
          <w:rFonts w:hint="eastAsia" w:ascii="方正小标宋简体" w:hAnsi="方正小标宋_GBK" w:eastAsia="方正小标宋简体"/>
          <w:kern w:val="0"/>
          <w:sz w:val="44"/>
          <w:szCs w:val="44"/>
          <w:lang w:eastAsia="zh-CN"/>
        </w:rPr>
        <w:t>三</w:t>
      </w:r>
      <w:r>
        <w:rPr>
          <w:rFonts w:hint="eastAsia" w:ascii="方正小标宋简体" w:hAnsi="方正小标宋_GBK" w:eastAsia="方正小标宋简体"/>
          <w:kern w:val="0"/>
          <w:sz w:val="44"/>
          <w:szCs w:val="44"/>
        </w:rPr>
        <w:t>批国家级一流本科课程申报书</w:t>
      </w:r>
    </w:p>
    <w:p>
      <w:pPr>
        <w:spacing w:line="520" w:lineRule="exact"/>
        <w:ind w:right="26"/>
        <w:jc w:val="center"/>
        <w:rPr>
          <w:rFonts w:ascii="方正小标宋简体" w:hAnsi="黑体" w:eastAsia="方正小标宋简体"/>
          <w:sz w:val="36"/>
          <w:szCs w:val="36"/>
        </w:rPr>
      </w:pPr>
      <w:r>
        <w:rPr>
          <w:rFonts w:hint="eastAsia" w:ascii="方正小标宋简体" w:hAnsi="方正小标宋_GBK" w:eastAsia="方正小标宋简体"/>
          <w:kern w:val="0"/>
          <w:sz w:val="44"/>
          <w:szCs w:val="44"/>
        </w:rPr>
        <w:t>（线上课程）</w:t>
      </w:r>
    </w:p>
    <w:p>
      <w:pPr>
        <w:spacing w:line="520" w:lineRule="exact"/>
        <w:ind w:right="26"/>
        <w:jc w:val="center"/>
        <w:rPr>
          <w:rFonts w:ascii="黑体" w:hAnsi="黑体" w:eastAsia="黑体"/>
          <w:sz w:val="32"/>
          <w:szCs w:val="32"/>
        </w:rPr>
      </w:pPr>
    </w:p>
    <w:p>
      <w:pPr>
        <w:spacing w:line="520" w:lineRule="exact"/>
        <w:ind w:right="26"/>
        <w:jc w:val="center"/>
        <w:rPr>
          <w:rFonts w:ascii="黑体" w:hAnsi="黑体" w:eastAsia="黑体"/>
          <w:sz w:val="32"/>
          <w:szCs w:val="32"/>
        </w:rPr>
      </w:pPr>
    </w:p>
    <w:p>
      <w:pPr>
        <w:spacing w:line="520" w:lineRule="exact"/>
        <w:ind w:right="26"/>
        <w:jc w:val="center"/>
        <w:rPr>
          <w:rFonts w:ascii="黑体" w:hAnsi="黑体" w:eastAsia="黑体"/>
          <w:sz w:val="32"/>
          <w:szCs w:val="32"/>
        </w:rPr>
      </w:pPr>
    </w:p>
    <w:p>
      <w:pPr>
        <w:spacing w:line="600" w:lineRule="exact"/>
        <w:ind w:right="28" w:firstLine="1280" w:firstLineChars="400"/>
        <w:rPr>
          <w:rFonts w:ascii="黑体" w:hAnsi="黑体" w:eastAsia="黑体"/>
          <w:sz w:val="32"/>
          <w:szCs w:val="32"/>
          <w:u w:val="single"/>
        </w:rPr>
      </w:pPr>
    </w:p>
    <w:p>
      <w:pPr>
        <w:spacing w:line="600" w:lineRule="exact"/>
        <w:ind w:right="28" w:firstLine="1280" w:firstLineChars="400"/>
        <w:rPr>
          <w:rFonts w:ascii="黑体" w:hAnsi="黑体" w:eastAsia="黑体"/>
          <w:sz w:val="32"/>
          <w:szCs w:val="36"/>
        </w:rPr>
      </w:pPr>
      <w:r>
        <w:rPr>
          <w:rFonts w:hint="eastAsia" w:ascii="黑体" w:hAnsi="黑体" w:eastAsia="黑体"/>
          <w:sz w:val="32"/>
          <w:szCs w:val="36"/>
        </w:rPr>
        <w:t>课程名称：</w:t>
      </w:r>
      <w:r>
        <w:rPr>
          <w:rFonts w:hint="eastAsia" w:ascii="楷体" w:hAnsi="楷体" w:eastAsia="楷体" w:cs="楷体"/>
          <w:sz w:val="32"/>
          <w:szCs w:val="36"/>
          <w:lang w:eastAsia="zh-CN"/>
        </w:rPr>
        <w:t>中国民族民间舞蹈</w:t>
      </w:r>
    </w:p>
    <w:p>
      <w:pPr>
        <w:spacing w:line="60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w:t>
      </w:r>
      <w:r>
        <w:rPr>
          <w:rFonts w:hint="eastAsia" w:ascii="楷体" w:hAnsi="楷体" w:eastAsia="楷体" w:cs="楷体"/>
          <w:sz w:val="32"/>
          <w:szCs w:val="36"/>
          <w:lang w:val="en-US" w:eastAsia="zh-CN"/>
        </w:rPr>
        <w:t>1302</w:t>
      </w:r>
    </w:p>
    <w:p>
      <w:pPr>
        <w:spacing w:line="600" w:lineRule="exact"/>
        <w:ind w:right="28" w:firstLine="1280" w:firstLineChars="400"/>
        <w:rPr>
          <w:rFonts w:hint="eastAsia" w:ascii="黑体" w:hAnsi="黑体" w:eastAsia="黑体"/>
          <w:sz w:val="32"/>
          <w:szCs w:val="36"/>
          <w:u w:val="single"/>
          <w:lang w:eastAsia="zh-CN"/>
        </w:rPr>
      </w:pPr>
      <w:r>
        <w:rPr>
          <w:rFonts w:hint="eastAsia" w:ascii="黑体" w:hAnsi="黑体" w:eastAsia="黑体"/>
          <w:sz w:val="32"/>
          <w:szCs w:val="36"/>
        </w:rPr>
        <w:t>课程负责人：</w:t>
      </w:r>
      <w:r>
        <w:rPr>
          <w:rFonts w:hint="eastAsia" w:ascii="楷体" w:hAnsi="楷体" w:eastAsia="楷体" w:cs="楷体"/>
          <w:sz w:val="32"/>
          <w:szCs w:val="36"/>
          <w:lang w:eastAsia="zh-CN"/>
        </w:rPr>
        <w:t>江源</w:t>
      </w:r>
    </w:p>
    <w:p>
      <w:pPr>
        <w:spacing w:line="600" w:lineRule="exact"/>
        <w:ind w:right="28" w:firstLine="1280" w:firstLineChars="400"/>
        <w:rPr>
          <w:rFonts w:hint="default" w:ascii="黑体" w:hAnsi="黑体" w:eastAsia="黑体"/>
          <w:sz w:val="32"/>
          <w:szCs w:val="36"/>
          <w:lang w:val="en-US" w:eastAsia="zh-CN"/>
        </w:rPr>
      </w:pPr>
      <w:r>
        <w:rPr>
          <w:rFonts w:hint="eastAsia" w:ascii="黑体" w:hAnsi="黑体" w:eastAsia="黑体"/>
          <w:sz w:val="32"/>
          <w:szCs w:val="36"/>
        </w:rPr>
        <w:t>联系电话：</w:t>
      </w:r>
      <w:r>
        <w:rPr>
          <w:rFonts w:hint="eastAsia" w:ascii="黑体" w:hAnsi="黑体" w:eastAsia="黑体"/>
          <w:sz w:val="32"/>
          <w:szCs w:val="36"/>
          <w:lang w:val="en-US" w:eastAsia="zh-CN"/>
        </w:rPr>
        <w:t>18608136916</w:t>
      </w:r>
    </w:p>
    <w:p>
      <w:pPr>
        <w:spacing w:line="600" w:lineRule="exact"/>
        <w:ind w:right="28" w:firstLine="1280" w:firstLineChars="400"/>
        <w:rPr>
          <w:rFonts w:hint="default" w:ascii="仿宋_GB2312" w:hAnsi="黑体" w:eastAsia="黑体"/>
          <w:sz w:val="32"/>
          <w:szCs w:val="36"/>
          <w:u w:val="single"/>
          <w:lang w:val="en-US" w:eastAsia="zh-CN"/>
        </w:rPr>
      </w:pPr>
      <w:r>
        <w:rPr>
          <w:rFonts w:hint="eastAsia" w:ascii="黑体" w:hAnsi="黑体" w:eastAsia="黑体"/>
          <w:sz w:val="32"/>
          <w:szCs w:val="36"/>
        </w:rPr>
        <w:t>主要开课平台：</w:t>
      </w:r>
      <w:r>
        <w:rPr>
          <w:rFonts w:hint="eastAsia" w:ascii="楷体" w:hAnsi="楷体" w:eastAsia="楷体" w:cs="楷体"/>
          <w:sz w:val="32"/>
          <w:szCs w:val="36"/>
          <w:lang w:val="en-US" w:eastAsia="zh-CN"/>
        </w:rPr>
        <w:t>MOOC、超星</w:t>
      </w:r>
    </w:p>
    <w:p>
      <w:pPr>
        <w:spacing w:line="600" w:lineRule="exact"/>
        <w:ind w:right="28" w:firstLine="1280" w:firstLineChars="400"/>
        <w:rPr>
          <w:rFonts w:hint="eastAsia" w:ascii="黑体" w:hAnsi="黑体" w:eastAsia="黑体"/>
          <w:sz w:val="32"/>
          <w:szCs w:val="36"/>
          <w:u w:val="single"/>
          <w:lang w:eastAsia="zh-CN"/>
        </w:rPr>
      </w:pPr>
      <w:r>
        <w:rPr>
          <w:rFonts w:hint="eastAsia" w:ascii="黑体" w:hAnsi="黑体" w:eastAsia="黑体"/>
          <w:sz w:val="32"/>
          <w:szCs w:val="36"/>
        </w:rPr>
        <w:t>申报学校：</w:t>
      </w:r>
      <w:r>
        <w:rPr>
          <w:rFonts w:hint="eastAsia" w:ascii="楷体" w:hAnsi="楷体" w:eastAsia="楷体" w:cs="楷体"/>
          <w:sz w:val="32"/>
          <w:szCs w:val="36"/>
          <w:lang w:eastAsia="zh-CN"/>
        </w:rPr>
        <w:t>四川轻化工大学</w:t>
      </w:r>
    </w:p>
    <w:p>
      <w:pPr>
        <w:spacing w:line="600" w:lineRule="exact"/>
        <w:ind w:right="28" w:firstLine="1280" w:firstLineChars="400"/>
        <w:rPr>
          <w:rFonts w:hint="default" w:ascii="仿宋_GB2312" w:hAnsi="黑体" w:eastAsia="黑体"/>
          <w:sz w:val="32"/>
          <w:szCs w:val="36"/>
          <w:u w:val="single"/>
          <w:lang w:val="en-US" w:eastAsia="zh-CN"/>
        </w:rPr>
      </w:pPr>
      <w:r>
        <w:rPr>
          <w:rFonts w:hint="eastAsia" w:ascii="黑体" w:hAnsi="黑体" w:eastAsia="黑体"/>
          <w:sz w:val="32"/>
          <w:szCs w:val="36"/>
        </w:rPr>
        <w:t>填表日期：</w:t>
      </w:r>
      <w:r>
        <w:rPr>
          <w:rFonts w:hint="eastAsia" w:ascii="楷体" w:hAnsi="楷体" w:eastAsia="楷体" w:cs="楷体"/>
          <w:sz w:val="32"/>
          <w:szCs w:val="36"/>
          <w:lang w:val="en-US" w:eastAsia="zh-CN"/>
        </w:rPr>
        <w:t>2023年12月16日</w:t>
      </w:r>
    </w:p>
    <w:p>
      <w:pPr>
        <w:spacing w:line="600" w:lineRule="exact"/>
        <w:ind w:right="28" w:firstLine="1280" w:firstLineChars="400"/>
        <w:rPr>
          <w:rFonts w:hint="eastAsia" w:ascii="黑体" w:hAnsi="黑体" w:eastAsia="黑体"/>
          <w:sz w:val="32"/>
          <w:szCs w:val="36"/>
          <w:lang w:val="en-US" w:eastAsia="zh-CN"/>
        </w:rPr>
      </w:pPr>
      <w:r>
        <w:rPr>
          <w:rFonts w:ascii="黑体" w:hAnsi="黑体" w:eastAsia="黑体"/>
          <w:sz w:val="32"/>
          <w:szCs w:val="36"/>
        </w:rPr>
        <w:t>推荐</w:t>
      </w:r>
      <w:r>
        <w:rPr>
          <w:rFonts w:hint="eastAsia" w:ascii="黑体" w:hAnsi="黑体" w:eastAsia="黑体"/>
          <w:sz w:val="32"/>
          <w:szCs w:val="36"/>
        </w:rPr>
        <w:t>单位：</w:t>
      </w:r>
      <w:r>
        <w:rPr>
          <w:rFonts w:hint="eastAsia" w:ascii="楷体" w:hAnsi="楷体" w:eastAsia="楷体" w:cs="楷体"/>
          <w:sz w:val="32"/>
          <w:szCs w:val="36"/>
          <w:lang w:eastAsia="zh-CN"/>
        </w:rPr>
        <w:t>四川省教育厅</w:t>
      </w:r>
    </w:p>
    <w:p>
      <w:pPr>
        <w:spacing w:line="600" w:lineRule="exact"/>
        <w:ind w:right="28" w:firstLine="1280" w:firstLineChars="400"/>
        <w:rPr>
          <w:rFonts w:ascii="仿宋_GB2312" w:hAnsi="黑体" w:eastAsia="仿宋_GB2312"/>
          <w:sz w:val="32"/>
          <w:szCs w:val="36"/>
          <w:u w:val="single"/>
        </w:rPr>
      </w:pPr>
    </w:p>
    <w:p>
      <w:pPr>
        <w:spacing w:line="600" w:lineRule="exact"/>
        <w:ind w:right="28" w:firstLine="1280" w:firstLineChars="400"/>
        <w:rPr>
          <w:rFonts w:ascii="仿宋_GB2312" w:hAnsi="黑体" w:eastAsia="仿宋_GB2312"/>
          <w:sz w:val="32"/>
          <w:szCs w:val="36"/>
          <w:u w:val="single"/>
        </w:rPr>
      </w:pPr>
    </w:p>
    <w:p>
      <w:pPr>
        <w:spacing w:line="600" w:lineRule="exact"/>
        <w:ind w:right="28"/>
        <w:rPr>
          <w:rFonts w:ascii="仿宋_GB2312" w:hAnsi="黑体" w:eastAsia="仿宋_GB2312"/>
          <w:sz w:val="32"/>
          <w:szCs w:val="36"/>
          <w:u w:val="single"/>
        </w:rPr>
      </w:pPr>
    </w:p>
    <w:p>
      <w:pPr>
        <w:snapToGrid w:val="0"/>
        <w:spacing w:line="240" w:lineRule="atLeast"/>
        <w:jc w:val="center"/>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napToGrid w:val="0"/>
        <w:spacing w:line="240" w:lineRule="atLeast"/>
        <w:jc w:val="center"/>
        <w:rPr>
          <w:rFonts w:ascii="黑体" w:hAnsi="黑体" w:eastAsia="黑体"/>
          <w:sz w:val="32"/>
        </w:rPr>
      </w:pPr>
      <w:r>
        <w:rPr>
          <w:rFonts w:ascii="黑体" w:hAnsi="黑体" w:eastAsia="黑体"/>
          <w:sz w:val="32"/>
          <w:szCs w:val="32"/>
        </w:rPr>
        <w:t>二○</w:t>
      </w:r>
      <w:r>
        <w:rPr>
          <w:rFonts w:hint="eastAsia" w:ascii="黑体" w:hAnsi="黑体" w:eastAsia="黑体"/>
          <w:sz w:val="32"/>
          <w:szCs w:val="32"/>
          <w:lang w:eastAsia="zh-CN"/>
        </w:rPr>
        <w:t>三</w:t>
      </w:r>
      <w:r>
        <w:rPr>
          <w:rFonts w:ascii="黑体" w:hAnsi="黑体" w:eastAsia="黑体"/>
          <w:sz w:val="32"/>
          <w:szCs w:val="32"/>
        </w:rPr>
        <w:t>年</w:t>
      </w:r>
      <w:r>
        <w:rPr>
          <w:rFonts w:hint="eastAsia" w:ascii="黑体" w:hAnsi="黑体" w:eastAsia="黑体"/>
          <w:sz w:val="32"/>
          <w:szCs w:val="32"/>
          <w:lang w:eastAsia="zh-CN"/>
        </w:rPr>
        <w:t>十一</w:t>
      </w:r>
      <w:r>
        <w:rPr>
          <w:rFonts w:ascii="黑体" w:hAnsi="黑体" w:eastAsia="黑体"/>
          <w:sz w:val="32"/>
          <w:szCs w:val="32"/>
        </w:rPr>
        <w:t>月</w:t>
      </w:r>
    </w:p>
    <w:p>
      <w:pPr>
        <w:snapToGrid w:val="0"/>
        <w:spacing w:line="240" w:lineRule="atLeast"/>
        <w:ind w:firstLine="539"/>
        <w:jc w:val="center"/>
        <w:rPr>
          <w:rFonts w:ascii="黑体" w:hAnsi="黑体" w:eastAsia="黑体"/>
          <w:sz w:val="32"/>
          <w:szCs w:val="32"/>
        </w:rPr>
      </w:pPr>
    </w:p>
    <w:p>
      <w:pPr>
        <w:snapToGrid w:val="0"/>
        <w:spacing w:line="560" w:lineRule="exact"/>
        <w:ind w:firstLine="539"/>
        <w:jc w:val="center"/>
        <w:rPr>
          <w:rFonts w:ascii="黑体" w:hAnsi="黑体" w:eastAsia="黑体"/>
          <w:sz w:val="32"/>
          <w:szCs w:val="24"/>
        </w:rPr>
        <w:sectPr>
          <w:footerReference r:id="rId3" w:type="default"/>
          <w:pgSz w:w="11906" w:h="16838"/>
          <w:pgMar w:top="1440" w:right="1800" w:bottom="1440" w:left="1800" w:header="851" w:footer="992" w:gutter="0"/>
          <w:pgNumType w:start="13"/>
          <w:cols w:space="425" w:num="1"/>
          <w:docGrid w:type="lines" w:linePitch="312" w:charSpace="0"/>
        </w:sectPr>
      </w:pPr>
    </w:p>
    <w:p>
      <w:pPr>
        <w:snapToGrid w:val="0"/>
        <w:spacing w:line="560" w:lineRule="exact"/>
        <w:jc w:val="center"/>
        <w:rPr>
          <w:rFonts w:ascii="黑体" w:hAnsi="黑体" w:eastAsia="黑体"/>
          <w:sz w:val="32"/>
          <w:szCs w:val="24"/>
        </w:rPr>
      </w:pPr>
    </w:p>
    <w:p>
      <w:pPr>
        <w:snapToGrid w:val="0"/>
        <w:spacing w:line="560" w:lineRule="exact"/>
        <w:jc w:val="center"/>
        <w:rPr>
          <w:rFonts w:ascii="黑体" w:hAnsi="黑体" w:eastAsia="黑体"/>
          <w:sz w:val="32"/>
          <w:szCs w:val="24"/>
        </w:rPr>
      </w:pPr>
    </w:p>
    <w:p>
      <w:pPr>
        <w:snapToGrid w:val="0"/>
        <w:spacing w:line="560" w:lineRule="exact"/>
        <w:jc w:val="center"/>
        <w:rPr>
          <w:rFonts w:ascii="方正小标宋简体" w:hAnsi="仿宋_GB2312" w:eastAsia="方正小标宋简体" w:cs="仿宋_GB2312"/>
          <w:sz w:val="36"/>
          <w:szCs w:val="36"/>
        </w:rPr>
      </w:pPr>
      <w:r>
        <w:rPr>
          <w:rFonts w:hint="eastAsia" w:ascii="方正小标宋简体" w:hAnsi="仿宋_GB2312" w:eastAsia="方正小标宋简体" w:cs="仿宋_GB2312"/>
          <w:sz w:val="36"/>
          <w:szCs w:val="36"/>
        </w:rPr>
        <w:t>填报说明</w:t>
      </w:r>
    </w:p>
    <w:p>
      <w:pPr>
        <w:snapToGrid w:val="0"/>
        <w:spacing w:line="560" w:lineRule="exact"/>
        <w:jc w:val="center"/>
        <w:rPr>
          <w:rFonts w:ascii="黑体" w:hAnsi="黑体" w:eastAsia="黑体"/>
          <w:sz w:val="32"/>
          <w:szCs w:val="24"/>
        </w:rPr>
      </w:pP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1.专业类代码指《普通高等学校本科专业目录（2022）》中的专业类代码（四位数字）。</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2.申报课程名称</w:t>
      </w:r>
      <w:bookmarkStart w:id="0" w:name="_Hlk151743389"/>
      <w:r>
        <w:rPr>
          <w:rFonts w:hint="eastAsia" w:ascii="Times New Roman" w:hAnsi="Times New Roman" w:eastAsia="仿宋_GB2312" w:cs="Times New Roman"/>
          <w:sz w:val="32"/>
          <w:szCs w:val="32"/>
        </w:rPr>
        <w:t>须与相应课程平台显示情况一致</w:t>
      </w:r>
      <w:bookmarkEnd w:id="0"/>
      <w:r>
        <w:rPr>
          <w:rFonts w:ascii="Times New Roman" w:hAnsi="Times New Roman" w:eastAsia="仿宋_GB2312" w:cs="Times New Roman"/>
          <w:sz w:val="32"/>
          <w:szCs w:val="32"/>
        </w:rPr>
        <w:t>、所有课程团队主要成员须</w:t>
      </w:r>
      <w:r>
        <w:rPr>
          <w:rFonts w:hint="eastAsia" w:ascii="Times New Roman" w:hAnsi="Times New Roman" w:eastAsia="仿宋_GB2312" w:cs="Times New Roman"/>
          <w:sz w:val="32"/>
          <w:szCs w:val="32"/>
        </w:rPr>
        <w:t>为</w:t>
      </w:r>
      <w:r>
        <w:rPr>
          <w:rFonts w:hint="eastAsia" w:ascii="Times New Roman" w:hAnsi="Times New Roman" w:eastAsia="仿宋_GB2312"/>
          <w:sz w:val="32"/>
          <w:szCs w:val="32"/>
        </w:rPr>
        <w:t>平台显示的该课程主讲教师</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课程负责人所在单位</w:t>
      </w:r>
      <w:r>
        <w:rPr>
          <w:rFonts w:hint="eastAsia" w:ascii="Times New Roman" w:hAnsi="Times New Roman" w:eastAsia="仿宋_GB2312" w:cs="Times New Roman"/>
          <w:sz w:val="32"/>
          <w:szCs w:val="32"/>
        </w:rPr>
        <w:t>须</w:t>
      </w:r>
      <w:r>
        <w:rPr>
          <w:rFonts w:ascii="Times New Roman" w:hAnsi="Times New Roman" w:eastAsia="仿宋_GB2312" w:cs="Times New Roman"/>
          <w:sz w:val="32"/>
          <w:szCs w:val="32"/>
        </w:rPr>
        <w:t>与申报课程学校一致。</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 xml:space="preserve">3.申报课程开设平台为境外平台的，在“平台首页网址”栏目一并提供国内课程平台网址。申报课程在多个平台开课的，只能选择一个主要平台申报。多个平台的有关数据可按平台分别提供“课程数据信息表” </w:t>
      </w:r>
      <w:r>
        <w:rPr>
          <w:rFonts w:hint="eastAsia" w:ascii="Times New Roman" w:hAnsi="Times New Roman" w:eastAsia="仿宋_GB2312" w:cs="Times New Roman"/>
          <w:sz w:val="32"/>
          <w:szCs w:val="32"/>
        </w:rPr>
        <w:t>。</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4.文中</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为单选；</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可多选。</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5.文本中的中外文名词第一次出现时，要写清全称和缩写，再次出现时可以使用缩写。</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6.具有防伪标识的申报书及申报材料由推荐单位打印留存备查，国家级评审以网络提交的电子版为准。</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7.涉密课程或不能公开个人信息的涉密人员不得参与申报。</w:t>
      </w:r>
    </w:p>
    <w:p>
      <w:pPr>
        <w:rPr>
          <w:rFonts w:ascii="Times New Roman" w:hAnsi="Times New Roman" w:eastAsia="黑体" w:cs="Times New Roman"/>
          <w:sz w:val="24"/>
          <w:szCs w:val="24"/>
        </w:rPr>
        <w:sectPr>
          <w:footerReference r:id="rId4" w:type="default"/>
          <w:pgSz w:w="11906" w:h="16838"/>
          <w:pgMar w:top="1440" w:right="1800" w:bottom="1440" w:left="1800" w:header="851" w:footer="992" w:gutter="0"/>
          <w:pgNumType w:start="1"/>
          <w:cols w:space="425" w:num="1"/>
          <w:docGrid w:type="lines" w:linePitch="312" w:charSpace="0"/>
        </w:sectPr>
      </w:pPr>
    </w:p>
    <w:p>
      <w:pPr>
        <w:rPr>
          <w:rFonts w:ascii="黑体" w:hAnsi="黑体" w:eastAsia="黑体"/>
          <w:sz w:val="28"/>
          <w:szCs w:val="28"/>
        </w:rPr>
      </w:pPr>
      <w:r>
        <w:rPr>
          <w:rFonts w:hint="eastAsia" w:ascii="黑体" w:hAnsi="黑体" w:eastAsia="黑体"/>
          <w:sz w:val="28"/>
          <w:szCs w:val="28"/>
        </w:rPr>
        <w:t>一、课程基本情况</w:t>
      </w:r>
    </w:p>
    <w:tbl>
      <w:tblPr>
        <w:tblStyle w:val="9"/>
        <w:tblW w:w="9990" w:type="dxa"/>
        <w:tblInd w:w="-696"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040"/>
        <w:gridCol w:w="3726"/>
        <w:gridCol w:w="1913"/>
        <w:gridCol w:w="231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课程名称</w:t>
            </w:r>
          </w:p>
        </w:tc>
        <w:tc>
          <w:tcPr>
            <w:tcW w:w="3726" w:type="dxa"/>
            <w:tcBorders>
              <w:right w:val="single" w:color="000000" w:sz="4" w:space="0"/>
            </w:tcBorders>
            <w:vAlign w:val="center"/>
          </w:tcPr>
          <w:p>
            <w:pPr>
              <w:jc w:val="center"/>
              <w:rPr>
                <w:rFonts w:hint="eastAsia" w:ascii="仿宋_GB2312" w:hAnsi="黑体" w:eastAsia="仿宋_GB2312"/>
                <w:sz w:val="24"/>
                <w:szCs w:val="24"/>
                <w:lang w:eastAsia="zh-CN"/>
              </w:rPr>
            </w:pPr>
            <w:r>
              <w:rPr>
                <w:rFonts w:hint="eastAsia" w:ascii="楷体" w:hAnsi="楷体" w:eastAsia="楷体" w:cs="楷体"/>
                <w:sz w:val="24"/>
                <w:szCs w:val="24"/>
                <w:lang w:eastAsia="zh-CN"/>
              </w:rPr>
              <w:t>中国民族民间舞蹈</w:t>
            </w:r>
          </w:p>
        </w:tc>
        <w:tc>
          <w:tcPr>
            <w:tcW w:w="1913" w:type="dxa"/>
            <w:tcBorders>
              <w:left w:val="single" w:color="000000" w:sz="4" w:space="0"/>
            </w:tcBorders>
            <w:vAlign w:val="center"/>
          </w:tcPr>
          <w:p>
            <w:pPr>
              <w:rPr>
                <w:rFonts w:ascii="仿宋_GB2312" w:hAnsi="黑体" w:eastAsia="仿宋_GB2312"/>
                <w:sz w:val="24"/>
                <w:szCs w:val="24"/>
              </w:rPr>
            </w:pPr>
            <w:r>
              <w:rPr>
                <w:rFonts w:hint="eastAsia" w:ascii="仿宋_GB2312" w:hAnsi="黑体" w:eastAsia="仿宋_GB2312"/>
                <w:sz w:val="24"/>
                <w:szCs w:val="24"/>
              </w:rPr>
              <w:t>是否曾被推荐</w:t>
            </w:r>
          </w:p>
        </w:tc>
        <w:tc>
          <w:tcPr>
            <w:tcW w:w="2311" w:type="dxa"/>
            <w:vAlign w:val="center"/>
          </w:tcPr>
          <w:p>
            <w:pPr>
              <w:numPr>
                <w:ilvl w:val="0"/>
                <w:numId w:val="0"/>
              </w:numPr>
              <w:ind w:leftChars="0"/>
              <w:rPr>
                <w:rFonts w:ascii="仿宋_GB2312" w:hAnsi="黑体" w:eastAsia="仿宋_GB2312"/>
                <w:sz w:val="24"/>
                <w:szCs w:val="24"/>
              </w:rPr>
            </w:pPr>
            <w:r>
              <w:rPr>
                <w:rFonts w:hint="eastAsia" w:asciiTheme="majorEastAsia" w:hAnsiTheme="majorEastAsia" w:eastAsiaTheme="majorEastAsia"/>
                <w:sz w:val="24"/>
                <w:szCs w:val="24"/>
              </w:rPr>
              <w:t>○</w:t>
            </w:r>
            <w:r>
              <w:rPr>
                <w:rFonts w:hint="eastAsia" w:ascii="仿宋_GB2312" w:eastAsia="仿宋_GB2312" w:hAnsiTheme="majorEastAsia"/>
                <w:sz w:val="24"/>
                <w:szCs w:val="24"/>
              </w:rPr>
              <w:t xml:space="preserve">是 </w:t>
            </w:r>
            <w:r>
              <w:rPr>
                <w:rFonts w:ascii="Segoe UI Symbol" w:hAnsi="Segoe UI Symbol" w:eastAsia="Segoe UI Symbol" w:cs="Segoe UI Symbol"/>
                <w:i w:val="0"/>
                <w:iCs w:val="0"/>
                <w:caps w:val="0"/>
                <w:color w:val="000000"/>
                <w:spacing w:val="75"/>
                <w:sz w:val="30"/>
                <w:szCs w:val="30"/>
                <w:shd w:val="clear" w:fill="FFFFFF"/>
              </w:rPr>
              <w:t>●</w:t>
            </w:r>
            <w:r>
              <w:rPr>
                <w:rFonts w:hint="eastAsia" w:ascii="仿宋_GB2312" w:eastAsia="仿宋_GB2312" w:hAnsiTheme="majorEastAsia"/>
                <w:sz w:val="24"/>
                <w:szCs w:val="24"/>
              </w:rPr>
              <w:t>否</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课程负责人</w:t>
            </w:r>
          </w:p>
        </w:tc>
        <w:tc>
          <w:tcPr>
            <w:tcW w:w="7950" w:type="dxa"/>
            <w:gridSpan w:val="3"/>
            <w:vAlign w:val="center"/>
          </w:tcPr>
          <w:p>
            <w:pPr>
              <w:jc w:val="center"/>
              <w:rPr>
                <w:rFonts w:hint="eastAsia" w:ascii="楷体" w:hAnsi="楷体" w:eastAsia="楷体" w:cs="楷体"/>
                <w:sz w:val="24"/>
                <w:szCs w:val="24"/>
                <w:lang w:eastAsia="zh-CN"/>
              </w:rPr>
            </w:pPr>
            <w:r>
              <w:rPr>
                <w:rFonts w:hint="eastAsia" w:ascii="楷体" w:hAnsi="楷体" w:eastAsia="楷体" w:cs="楷体"/>
                <w:sz w:val="24"/>
                <w:szCs w:val="24"/>
                <w:lang w:eastAsia="zh-CN"/>
              </w:rPr>
              <w:t>江源</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负责人所在单位</w:t>
            </w:r>
          </w:p>
        </w:tc>
        <w:tc>
          <w:tcPr>
            <w:tcW w:w="7950" w:type="dxa"/>
            <w:gridSpan w:val="3"/>
            <w:vAlign w:val="center"/>
          </w:tcPr>
          <w:p>
            <w:pPr>
              <w:jc w:val="center"/>
              <w:rPr>
                <w:rFonts w:hint="eastAsia" w:ascii="楷体" w:hAnsi="楷体" w:eastAsia="楷体" w:cs="楷体"/>
                <w:sz w:val="24"/>
                <w:szCs w:val="24"/>
                <w:lang w:eastAsia="zh-CN"/>
              </w:rPr>
            </w:pPr>
            <w:r>
              <w:rPr>
                <w:rFonts w:hint="eastAsia" w:ascii="楷体" w:hAnsi="楷体" w:eastAsia="楷体" w:cs="楷体"/>
                <w:sz w:val="24"/>
                <w:szCs w:val="24"/>
                <w:lang w:eastAsia="zh-CN"/>
              </w:rPr>
              <w:t>四川轻化工大学</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课程适用对象</w:t>
            </w:r>
          </w:p>
        </w:tc>
        <w:tc>
          <w:tcPr>
            <w:tcW w:w="7950" w:type="dxa"/>
            <w:gridSpan w:val="3"/>
            <w:vAlign w:val="center"/>
          </w:tcPr>
          <w:p>
            <w:pPr>
              <w:rPr>
                <w:rFonts w:ascii="仿宋_GB2312" w:eastAsia="仿宋_GB2312" w:hAnsiTheme="majorEastAsia"/>
                <w:sz w:val="24"/>
                <w:szCs w:val="24"/>
              </w:rPr>
            </w:pPr>
            <w:r>
              <w:rPr>
                <w:rFonts w:hint="eastAsia" w:ascii="仿宋_GB2312" w:eastAsia="仿宋_GB2312" w:hAnsiTheme="majorEastAsia"/>
                <w:sz w:val="24"/>
                <w:szCs w:val="24"/>
              </w:rPr>
              <w:sym w:font="Wingdings 2" w:char="0052"/>
            </w:r>
            <w:r>
              <w:rPr>
                <w:rFonts w:hint="eastAsia" w:ascii="仿宋_GB2312" w:eastAsia="仿宋_GB2312" w:hAnsiTheme="majorEastAsia"/>
                <w:sz w:val="24"/>
                <w:szCs w:val="24"/>
              </w:rPr>
              <w:t xml:space="preserve">本科生 </w:t>
            </w:r>
            <w:r>
              <w:rPr>
                <w:rFonts w:hint="eastAsia" w:ascii="仿宋_GB2312" w:eastAsia="仿宋_GB2312" w:hAnsiTheme="majorEastAsia"/>
                <w:sz w:val="24"/>
                <w:szCs w:val="24"/>
              </w:rPr>
              <w:sym w:font="Wingdings 2" w:char="0052"/>
            </w:r>
            <w:r>
              <w:rPr>
                <w:rFonts w:hint="eastAsia" w:ascii="仿宋_GB2312" w:eastAsia="仿宋_GB2312" w:hAnsiTheme="majorEastAsia"/>
                <w:sz w:val="24"/>
                <w:szCs w:val="24"/>
              </w:rPr>
              <w:t>社会学习者</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课程性质</w:t>
            </w:r>
          </w:p>
        </w:tc>
        <w:tc>
          <w:tcPr>
            <w:tcW w:w="7950" w:type="dxa"/>
            <w:gridSpan w:val="3"/>
            <w:vAlign w:val="center"/>
          </w:tcPr>
          <w:p>
            <w:pPr>
              <w:rPr>
                <w:rFonts w:ascii="仿宋_GB2312" w:eastAsia="仿宋_GB2312" w:hAnsiTheme="majorEastAsia"/>
                <w:sz w:val="24"/>
                <w:szCs w:val="24"/>
              </w:rPr>
            </w:pPr>
            <w:r>
              <w:rPr>
                <w:rFonts w:hint="eastAsia" w:ascii="仿宋_GB2312" w:eastAsia="仿宋_GB2312" w:hAnsiTheme="majorEastAsia"/>
                <w:sz w:val="24"/>
                <w:szCs w:val="24"/>
              </w:rPr>
              <w:sym w:font="Wingdings 2" w:char="0052"/>
            </w:r>
            <w:r>
              <w:rPr>
                <w:rFonts w:hint="eastAsia" w:ascii="仿宋_GB2312" w:eastAsia="仿宋_GB2312" w:hAnsiTheme="majorEastAsia"/>
                <w:sz w:val="24"/>
                <w:szCs w:val="24"/>
              </w:rPr>
              <w:t xml:space="preserve">高校学分认定课 </w:t>
            </w:r>
            <w:r>
              <w:rPr>
                <w:rFonts w:hint="eastAsia" w:ascii="仿宋_GB2312" w:eastAsia="仿宋_GB2312" w:hAnsiTheme="majorEastAsia"/>
                <w:sz w:val="24"/>
                <w:szCs w:val="24"/>
              </w:rPr>
              <w:sym w:font="Wingdings 2" w:char="0052"/>
            </w:r>
            <w:r>
              <w:rPr>
                <w:rFonts w:hint="eastAsia" w:ascii="仿宋_GB2312" w:eastAsia="仿宋_GB2312" w:hAnsiTheme="majorEastAsia"/>
                <w:sz w:val="24"/>
                <w:szCs w:val="24"/>
              </w:rPr>
              <w:t>社会学习者课程</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8" w:hRule="atLeast"/>
        </w:trPr>
        <w:tc>
          <w:tcPr>
            <w:tcW w:w="2040" w:type="dxa"/>
            <w:vMerge w:val="restart"/>
            <w:vAlign w:val="center"/>
          </w:tcPr>
          <w:p>
            <w:pPr>
              <w:rPr>
                <w:rFonts w:ascii="仿宋_GB2312" w:hAnsi="黑体" w:eastAsia="仿宋_GB2312"/>
                <w:sz w:val="24"/>
                <w:szCs w:val="24"/>
              </w:rPr>
            </w:pPr>
            <w:r>
              <w:rPr>
                <w:rFonts w:hint="eastAsia" w:ascii="仿宋_GB2312" w:hAnsi="黑体" w:eastAsia="仿宋_GB2312"/>
                <w:sz w:val="24"/>
                <w:szCs w:val="24"/>
              </w:rPr>
              <w:t>课程分类</w:t>
            </w:r>
          </w:p>
        </w:tc>
        <w:tc>
          <w:tcPr>
            <w:tcW w:w="7950" w:type="dxa"/>
            <w:gridSpan w:val="3"/>
            <w:vAlign w:val="center"/>
          </w:tcPr>
          <w:p>
            <w:pPr>
              <w:rPr>
                <w:rFonts w:ascii="仿宋_GB2312" w:eastAsia="仿宋_GB2312" w:hAnsiTheme="majorEastAsia"/>
                <w:sz w:val="24"/>
                <w:szCs w:val="24"/>
              </w:rPr>
            </w:pPr>
            <w:r>
              <w:rPr>
                <w:rFonts w:ascii="Segoe UI Symbol" w:hAnsi="Segoe UI Symbol" w:eastAsia="Segoe UI Symbol" w:cs="Segoe UI Symbol"/>
                <w:i w:val="0"/>
                <w:iCs w:val="0"/>
                <w:caps w:val="0"/>
                <w:color w:val="000000"/>
                <w:spacing w:val="75"/>
                <w:sz w:val="30"/>
                <w:szCs w:val="30"/>
                <w:shd w:val="clear" w:fill="FFFFFF"/>
              </w:rPr>
              <w:t>●</w:t>
            </w:r>
            <w:r>
              <w:rPr>
                <w:rFonts w:hint="eastAsia" w:ascii="仿宋_GB2312" w:eastAsia="仿宋_GB2312" w:hAnsiTheme="majorEastAsia"/>
                <w:b/>
                <w:bCs/>
                <w:sz w:val="24"/>
                <w:szCs w:val="24"/>
                <w:u w:val="single"/>
              </w:rPr>
              <w:t>通识课</w:t>
            </w:r>
            <w:r>
              <w:rPr>
                <w:rFonts w:hint="eastAsia" w:ascii="仿宋_GB2312" w:eastAsia="仿宋_GB2312" w:hAnsiTheme="majorEastAsia"/>
                <w:sz w:val="24"/>
                <w:szCs w:val="24"/>
              </w:rPr>
              <w:t xml:space="preserve"> </w:t>
            </w:r>
            <w:r>
              <w:rPr>
                <w:rFonts w:hint="eastAsia" w:asciiTheme="majorEastAsia" w:hAnsiTheme="majorEastAsia" w:eastAsiaTheme="majorEastAsia"/>
                <w:sz w:val="24"/>
                <w:szCs w:val="24"/>
              </w:rPr>
              <w:t>○</w:t>
            </w:r>
            <w:r>
              <w:rPr>
                <w:rFonts w:hint="eastAsia" w:ascii="仿宋_GB2312" w:eastAsia="仿宋_GB2312" w:hAnsiTheme="majorEastAsia"/>
                <w:sz w:val="24"/>
                <w:szCs w:val="24"/>
              </w:rPr>
              <w:t xml:space="preserve">公共基础课 </w:t>
            </w:r>
            <w:r>
              <w:rPr>
                <w:rFonts w:hint="eastAsia" w:asciiTheme="majorEastAsia" w:hAnsiTheme="majorEastAsia" w:eastAsiaTheme="majorEastAsia"/>
                <w:sz w:val="24"/>
                <w:szCs w:val="24"/>
              </w:rPr>
              <w:t>○</w:t>
            </w:r>
            <w:r>
              <w:rPr>
                <w:rFonts w:hint="eastAsia" w:ascii="仿宋_GB2312" w:eastAsia="仿宋_GB2312" w:hAnsiTheme="majorEastAsia"/>
                <w:sz w:val="24"/>
                <w:szCs w:val="24"/>
              </w:rPr>
              <w:t>专业课</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8" w:hRule="atLeast"/>
        </w:trPr>
        <w:tc>
          <w:tcPr>
            <w:tcW w:w="2040" w:type="dxa"/>
            <w:vMerge w:val="continue"/>
            <w:tcBorders>
              <w:bottom w:val="single" w:color="auto" w:sz="4" w:space="0"/>
            </w:tcBorders>
            <w:vAlign w:val="center"/>
          </w:tcPr>
          <w:p>
            <w:pPr>
              <w:rPr>
                <w:rFonts w:ascii="仿宋_GB2312" w:hAnsi="黑体" w:eastAsia="仿宋_GB2312"/>
                <w:sz w:val="24"/>
                <w:szCs w:val="24"/>
              </w:rPr>
            </w:pPr>
          </w:p>
        </w:tc>
        <w:tc>
          <w:tcPr>
            <w:tcW w:w="7950" w:type="dxa"/>
            <w:gridSpan w:val="3"/>
            <w:vAlign w:val="center"/>
          </w:tcPr>
          <w:p>
            <w:pPr>
              <w:rPr>
                <w:rFonts w:ascii="仿宋_GB2312" w:eastAsia="仿宋_GB2312" w:hAnsiTheme="majorEastAsia"/>
                <w:sz w:val="24"/>
                <w:szCs w:val="24"/>
              </w:rPr>
            </w:pPr>
            <w:r>
              <w:rPr>
                <w:rFonts w:hint="eastAsia" w:ascii="仿宋_GB2312" w:eastAsia="仿宋_GB2312" w:hAnsiTheme="majorEastAsia"/>
                <w:sz w:val="24"/>
                <w:szCs w:val="24"/>
              </w:rPr>
              <w:t xml:space="preserve">□思想政治理论课 □创新创业教育课 </w:t>
            </w:r>
            <w:r>
              <w:rPr>
                <w:rFonts w:hint="eastAsia" w:ascii="仿宋_GB2312" w:eastAsia="仿宋_GB2312" w:hAnsiTheme="majorEastAsia"/>
                <w:sz w:val="24"/>
                <w:szCs w:val="24"/>
                <w:lang w:eastAsia="zh-CN"/>
              </w:rPr>
              <w:t>☑</w:t>
            </w:r>
            <w:r>
              <w:rPr>
                <w:rFonts w:hint="eastAsia" w:ascii="仿宋_GB2312" w:eastAsia="仿宋_GB2312" w:hAnsiTheme="majorEastAsia"/>
                <w:sz w:val="24"/>
                <w:szCs w:val="24"/>
              </w:rPr>
              <w:t xml:space="preserve">教师教育课 </w:t>
            </w:r>
            <w:r>
              <w:rPr>
                <w:rFonts w:hint="eastAsia" w:ascii="仿宋_GB2312" w:eastAsia="仿宋_GB2312" w:hAnsiTheme="majorEastAsia"/>
                <w:kern w:val="0"/>
                <w:sz w:val="24"/>
                <w:szCs w:val="24"/>
                <w:lang w:eastAsia="zh-CN"/>
              </w:rPr>
              <w:t>☑</w:t>
            </w:r>
            <w:r>
              <w:rPr>
                <w:rFonts w:hint="eastAsia" w:ascii="仿宋_GB2312" w:eastAsia="仿宋_GB2312" w:hAnsiTheme="majorEastAsia"/>
                <w:sz w:val="24"/>
                <w:szCs w:val="24"/>
              </w:rPr>
              <w:t>实验课</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68" w:hRule="atLeast"/>
        </w:trPr>
        <w:tc>
          <w:tcPr>
            <w:tcW w:w="2040" w:type="dxa"/>
            <w:tcBorders>
              <w:top w:val="single" w:color="auto" w:sz="4" w:space="0"/>
            </w:tcBorders>
            <w:vAlign w:val="center"/>
          </w:tcPr>
          <w:p>
            <w:pPr>
              <w:rPr>
                <w:rFonts w:ascii="仿宋_GB2312" w:hAnsi="黑体" w:eastAsia="仿宋_GB2312"/>
                <w:sz w:val="24"/>
                <w:szCs w:val="24"/>
              </w:rPr>
            </w:pPr>
            <w:r>
              <w:rPr>
                <w:rFonts w:hint="eastAsia" w:ascii="仿宋_GB2312" w:hAnsi="黑体" w:eastAsia="仿宋_GB2312"/>
                <w:sz w:val="24"/>
                <w:szCs w:val="24"/>
              </w:rPr>
              <w:t>课程讲授语言</w:t>
            </w:r>
          </w:p>
        </w:tc>
        <w:tc>
          <w:tcPr>
            <w:tcW w:w="7950" w:type="dxa"/>
            <w:gridSpan w:val="3"/>
            <w:vAlign w:val="center"/>
          </w:tcPr>
          <w:p>
            <w:pPr>
              <w:rPr>
                <w:rFonts w:ascii="仿宋_GB2312" w:eastAsia="仿宋_GB2312" w:hAnsiTheme="majorEastAsia"/>
                <w:b/>
                <w:bCs/>
                <w:sz w:val="24"/>
                <w:szCs w:val="24"/>
                <w:u w:val="single"/>
              </w:rPr>
            </w:pPr>
            <w:r>
              <w:rPr>
                <w:rFonts w:ascii="Segoe UI Symbol" w:hAnsi="Segoe UI Symbol" w:eastAsia="Segoe UI Symbol" w:cs="Segoe UI Symbol"/>
                <w:i w:val="0"/>
                <w:iCs w:val="0"/>
                <w:caps w:val="0"/>
                <w:color w:val="000000"/>
                <w:spacing w:val="75"/>
                <w:sz w:val="30"/>
                <w:szCs w:val="30"/>
                <w:shd w:val="clear" w:fill="FFFFFF"/>
              </w:rPr>
              <w:t>●</w:t>
            </w:r>
            <w:r>
              <w:rPr>
                <w:rFonts w:hint="eastAsia" w:ascii="仿宋_GB2312" w:eastAsia="仿宋_GB2312" w:hAnsiTheme="majorEastAsia"/>
                <w:b/>
                <w:bCs/>
                <w:sz w:val="24"/>
                <w:szCs w:val="24"/>
                <w:u w:val="single"/>
              </w:rPr>
              <w:t>中文</w:t>
            </w:r>
          </w:p>
          <w:p>
            <w:pPr>
              <w:rPr>
                <w:rFonts w:ascii="仿宋_GB2312" w:eastAsia="仿宋_GB2312" w:hAnsiTheme="majorEastAsia"/>
                <w:sz w:val="24"/>
                <w:szCs w:val="24"/>
                <w:u w:val="single"/>
              </w:rPr>
            </w:pPr>
            <w:r>
              <w:rPr>
                <w:rFonts w:hint="eastAsia" w:asciiTheme="majorEastAsia" w:hAnsiTheme="majorEastAsia" w:eastAsiaTheme="majorEastAsia"/>
                <w:sz w:val="24"/>
                <w:szCs w:val="24"/>
              </w:rPr>
              <w:t>○</w:t>
            </w:r>
            <w:r>
              <w:rPr>
                <w:rFonts w:hint="eastAsia" w:ascii="仿宋_GB2312" w:eastAsia="仿宋_GB2312" w:hAnsiTheme="majorEastAsia"/>
                <w:sz w:val="24"/>
                <w:szCs w:val="24"/>
              </w:rPr>
              <w:t xml:space="preserve">中文+外文字幕（语种） </w:t>
            </w:r>
            <w:r>
              <w:rPr>
                <w:rFonts w:hint="eastAsia" w:asciiTheme="majorEastAsia" w:hAnsiTheme="majorEastAsia" w:eastAsiaTheme="majorEastAsia"/>
                <w:sz w:val="24"/>
                <w:szCs w:val="24"/>
              </w:rPr>
              <w:t>○</w:t>
            </w:r>
            <w:r>
              <w:rPr>
                <w:rFonts w:hint="eastAsia" w:ascii="仿宋_GB2312" w:eastAsia="仿宋_GB2312" w:hAnsiTheme="majorEastAsia"/>
                <w:sz w:val="24"/>
                <w:szCs w:val="24"/>
              </w:rPr>
              <w:t>外文（语种）</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开放程度</w:t>
            </w:r>
          </w:p>
        </w:tc>
        <w:tc>
          <w:tcPr>
            <w:tcW w:w="7950" w:type="dxa"/>
            <w:gridSpan w:val="3"/>
            <w:vAlign w:val="center"/>
          </w:tcPr>
          <w:p>
            <w:pPr>
              <w:rPr>
                <w:rFonts w:ascii="仿宋_GB2312" w:hAnsi="宋体" w:eastAsia="仿宋_GB2312" w:cs="宋体"/>
                <w:b/>
                <w:bCs/>
                <w:kern w:val="0"/>
                <w:sz w:val="22"/>
                <w:u w:val="single"/>
              </w:rPr>
            </w:pPr>
            <w:r>
              <w:rPr>
                <w:rFonts w:ascii="Segoe UI Symbol" w:hAnsi="Segoe UI Symbol" w:eastAsia="Segoe UI Symbol" w:cs="Segoe UI Symbol"/>
                <w:i w:val="0"/>
                <w:iCs w:val="0"/>
                <w:caps w:val="0"/>
                <w:color w:val="000000"/>
                <w:spacing w:val="75"/>
                <w:sz w:val="30"/>
                <w:szCs w:val="30"/>
                <w:shd w:val="clear" w:fill="FFFFFF"/>
              </w:rPr>
              <w:t>●</w:t>
            </w:r>
            <w:r>
              <w:rPr>
                <w:rFonts w:hint="eastAsia" w:ascii="仿宋_GB2312" w:hAnsi="宋体" w:eastAsia="仿宋_GB2312" w:cs="宋体"/>
                <w:b/>
                <w:bCs/>
                <w:kern w:val="0"/>
                <w:sz w:val="22"/>
                <w:u w:val="single"/>
              </w:rPr>
              <w:t>完全开放：自由注册，免费学习</w:t>
            </w:r>
          </w:p>
          <w:p>
            <w:pPr>
              <w:rPr>
                <w:rFonts w:ascii="仿宋_GB2312" w:hAnsi="黑体" w:eastAsia="仿宋_GB2312"/>
                <w:sz w:val="24"/>
                <w:szCs w:val="24"/>
              </w:rPr>
            </w:pPr>
            <w:r>
              <w:rPr>
                <w:rFonts w:hint="eastAsia" w:asciiTheme="majorEastAsia" w:hAnsiTheme="majorEastAsia" w:eastAsiaTheme="majorEastAsia"/>
                <w:sz w:val="24"/>
                <w:szCs w:val="24"/>
              </w:rPr>
              <w:t>○</w:t>
            </w:r>
            <w:r>
              <w:rPr>
                <w:rFonts w:hint="eastAsia" w:ascii="仿宋_GB2312" w:hAnsi="宋体" w:eastAsia="仿宋_GB2312" w:cs="宋体"/>
                <w:kern w:val="0"/>
                <w:sz w:val="22"/>
              </w:rPr>
              <w:t>有限开放：仅对学校（机构）组织的学习者开放或付费学习</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主要开课平台</w:t>
            </w:r>
          </w:p>
        </w:tc>
        <w:tc>
          <w:tcPr>
            <w:tcW w:w="7950" w:type="dxa"/>
            <w:gridSpan w:val="3"/>
            <w:vAlign w:val="center"/>
          </w:tcPr>
          <w:p>
            <w:pPr>
              <w:jc w:val="center"/>
              <w:rPr>
                <w:rFonts w:hint="eastAsia" w:ascii="仿宋_GB2312" w:hAnsi="黑体" w:eastAsia="仿宋_GB2312"/>
                <w:sz w:val="24"/>
                <w:szCs w:val="24"/>
                <w:lang w:val="en-US" w:eastAsia="zh-CN"/>
              </w:rPr>
            </w:pPr>
            <w:r>
              <w:rPr>
                <w:rFonts w:hint="eastAsia" w:ascii="楷体" w:hAnsi="楷体" w:eastAsia="楷体" w:cs="楷体"/>
                <w:sz w:val="24"/>
                <w:szCs w:val="24"/>
                <w:lang w:val="en-US" w:eastAsia="zh-CN"/>
              </w:rPr>
              <w:t>MOOC/超星/四川轻化工大学网络课程平台</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平台首页网址</w:t>
            </w:r>
          </w:p>
        </w:tc>
        <w:tc>
          <w:tcPr>
            <w:tcW w:w="7950" w:type="dxa"/>
            <w:gridSpan w:val="3"/>
            <w:vAlign w:val="center"/>
          </w:tcPr>
          <w:p>
            <w:pPr>
              <w:numPr>
                <w:ilvl w:val="0"/>
                <w:numId w:val="1"/>
              </w:numPr>
              <w:jc w:val="center"/>
              <w:rPr>
                <w:rFonts w:hint="eastAsia" w:ascii="仿宋_GB2312" w:hAnsi="黑体" w:eastAsia="仿宋_GB2312"/>
                <w:sz w:val="24"/>
                <w:szCs w:val="24"/>
              </w:rPr>
            </w:pPr>
            <w:r>
              <w:rPr>
                <w:rFonts w:hint="eastAsia" w:ascii="仿宋_GB2312" w:hAnsi="黑体" w:eastAsia="仿宋_GB2312"/>
                <w:color w:val="auto"/>
                <w:sz w:val="24"/>
                <w:szCs w:val="24"/>
                <w:u w:val="none"/>
              </w:rPr>
              <w:t>https://www.icourse163.org/</w:t>
            </w:r>
          </w:p>
          <w:p>
            <w:pPr>
              <w:numPr>
                <w:ilvl w:val="0"/>
                <w:numId w:val="1"/>
              </w:numPr>
              <w:jc w:val="center"/>
              <w:rPr>
                <w:rFonts w:hint="eastAsia" w:ascii="仿宋_GB2312" w:hAnsi="黑体" w:eastAsia="仿宋_GB2312"/>
                <w:sz w:val="24"/>
                <w:szCs w:val="24"/>
              </w:rPr>
            </w:pPr>
            <w:r>
              <w:rPr>
                <w:rFonts w:hint="eastAsia" w:ascii="仿宋_GB2312" w:hAnsi="黑体" w:eastAsia="仿宋_GB2312"/>
                <w:sz w:val="24"/>
                <w:szCs w:val="24"/>
              </w:rPr>
              <w:t>http://www.xueyinonline.com/</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首期上线平台及时间</w:t>
            </w:r>
          </w:p>
        </w:tc>
        <w:tc>
          <w:tcPr>
            <w:tcW w:w="7950" w:type="dxa"/>
            <w:gridSpan w:val="3"/>
            <w:vAlign w:val="center"/>
          </w:tcPr>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2019-12-13至2020-04-30</w:t>
            </w:r>
          </w:p>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http://www.xueyinonline.com/detail/205081647</w:t>
            </w:r>
          </w:p>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2020-05-04至2020-07-24</w:t>
            </w:r>
          </w:p>
          <w:p>
            <w:pPr>
              <w:jc w:val="left"/>
              <w:rPr>
                <w:rFonts w:hint="default" w:ascii="仿宋_GB2312" w:hAnsi="黑体" w:eastAsia="仿宋_GB2312"/>
                <w:sz w:val="24"/>
                <w:szCs w:val="24"/>
                <w:lang w:val="en-US"/>
              </w:rPr>
            </w:pPr>
            <w:r>
              <w:rPr>
                <w:rFonts w:hint="eastAsia" w:ascii="楷体" w:hAnsi="楷体" w:eastAsia="楷体" w:cs="楷体"/>
                <w:sz w:val="24"/>
                <w:szCs w:val="24"/>
                <w:lang w:val="en-US" w:eastAsia="zh-CN"/>
              </w:rPr>
              <w:fldChar w:fldCharType="begin"/>
            </w:r>
            <w:r>
              <w:rPr>
                <w:rFonts w:hint="eastAsia" w:ascii="楷体" w:hAnsi="楷体" w:eastAsia="楷体" w:cs="楷体"/>
                <w:sz w:val="24"/>
                <w:szCs w:val="24"/>
                <w:lang w:val="en-US" w:eastAsia="zh-CN"/>
              </w:rPr>
              <w:instrText xml:space="preserve"> HYPERLINK "http://www.icourse163.org/course/CQHG-1457746172?tid=1458285446" </w:instrText>
            </w:r>
            <w:r>
              <w:rPr>
                <w:rFonts w:hint="eastAsia" w:ascii="楷体" w:hAnsi="楷体" w:eastAsia="楷体" w:cs="楷体"/>
                <w:sz w:val="24"/>
                <w:szCs w:val="24"/>
                <w:lang w:val="en-US" w:eastAsia="zh-CN"/>
              </w:rPr>
              <w:fldChar w:fldCharType="separate"/>
            </w:r>
            <w:r>
              <w:rPr>
                <w:rStyle w:val="12"/>
                <w:rFonts w:hint="eastAsia" w:ascii="楷体" w:hAnsi="楷体" w:eastAsia="楷体" w:cs="楷体"/>
                <w:sz w:val="24"/>
                <w:szCs w:val="24"/>
                <w:lang w:val="en-US" w:eastAsia="zh-CN"/>
              </w:rPr>
              <w:t>http://www.icourse163.org/course/CQHG-14</w:t>
            </w:r>
            <w:bookmarkStart w:id="1" w:name="_GoBack"/>
            <w:bookmarkEnd w:id="1"/>
            <w:r>
              <w:rPr>
                <w:rStyle w:val="12"/>
                <w:rFonts w:hint="eastAsia" w:ascii="楷体" w:hAnsi="楷体" w:eastAsia="楷体" w:cs="楷体"/>
                <w:sz w:val="24"/>
                <w:szCs w:val="24"/>
                <w:lang w:val="en-US" w:eastAsia="zh-CN"/>
              </w:rPr>
              <w:t>57746172?tid=1458285446</w:t>
            </w:r>
            <w:r>
              <w:rPr>
                <w:rFonts w:hint="eastAsia" w:ascii="楷体" w:hAnsi="楷体" w:eastAsia="楷体" w:cs="楷体"/>
                <w:sz w:val="24"/>
                <w:szCs w:val="24"/>
                <w:lang w:val="en-US" w:eastAsia="zh-CN"/>
              </w:rPr>
              <w:fldChar w:fldCharType="end"/>
            </w:r>
            <w:r>
              <w:rPr>
                <w:rFonts w:hint="eastAsia" w:ascii="楷体" w:hAnsi="楷体" w:eastAsia="楷体" w:cs="楷体"/>
                <w:sz w:val="24"/>
                <w:szCs w:val="24"/>
                <w:lang w:val="en-US" w:eastAsia="zh-CN"/>
              </w:rPr>
              <w:t xml:space="preserve">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040" w:type="dxa"/>
            <w:vAlign w:val="center"/>
          </w:tcPr>
          <w:p>
            <w:pPr>
              <w:rPr>
                <w:rFonts w:ascii="仿宋_GB2312" w:hAnsi="黑体" w:eastAsia="仿宋_GB2312"/>
                <w:sz w:val="24"/>
                <w:szCs w:val="24"/>
              </w:rPr>
            </w:pPr>
            <w:r>
              <w:rPr>
                <w:rFonts w:hint="eastAsia" w:ascii="仿宋_GB2312" w:hAnsi="黑体" w:eastAsia="仿宋_GB2312"/>
                <w:sz w:val="24"/>
                <w:szCs w:val="24"/>
              </w:rPr>
              <w:t>课程完整开设期次及最近两期开课时间</w:t>
            </w:r>
          </w:p>
        </w:tc>
        <w:tc>
          <w:tcPr>
            <w:tcW w:w="7950" w:type="dxa"/>
            <w:gridSpan w:val="3"/>
            <w:vAlign w:val="center"/>
          </w:tcPr>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课程完整开设期次：2期次</w:t>
            </w:r>
          </w:p>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1.2019-12-13至2020-04-30</w:t>
            </w:r>
          </w:p>
          <w:p>
            <w:pPr>
              <w:jc w:val="cente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2.2020-05-04至2020-07-24</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56" w:hRule="atLeast"/>
        </w:trPr>
        <w:tc>
          <w:tcPr>
            <w:tcW w:w="2040" w:type="dxa"/>
            <w:tcBorders>
              <w:bottom w:val="single" w:color="auto" w:sz="4" w:space="0"/>
            </w:tcBorders>
            <w:vAlign w:val="center"/>
          </w:tcPr>
          <w:p>
            <w:pPr>
              <w:rPr>
                <w:rFonts w:ascii="仿宋_GB2312" w:hAnsi="黑体" w:eastAsia="仿宋_GB2312"/>
                <w:sz w:val="24"/>
                <w:szCs w:val="24"/>
              </w:rPr>
            </w:pPr>
            <w:r>
              <w:rPr>
                <w:rFonts w:hint="eastAsia" w:ascii="仿宋_GB2312" w:hAnsi="黑体" w:eastAsia="仿宋_GB2312"/>
                <w:sz w:val="24"/>
                <w:szCs w:val="24"/>
              </w:rPr>
              <w:t>课程链接及查看教学活动的密码等</w:t>
            </w:r>
          </w:p>
        </w:tc>
        <w:tc>
          <w:tcPr>
            <w:tcW w:w="7950" w:type="dxa"/>
            <w:gridSpan w:val="3"/>
            <w:tcBorders>
              <w:bottom w:val="single" w:color="auto" w:sz="4" w:space="0"/>
            </w:tcBorders>
            <w:vAlign w:val="center"/>
          </w:tcPr>
          <w:p>
            <w:pPr>
              <w:numPr>
                <w:ilvl w:val="0"/>
                <w:numId w:val="2"/>
              </w:numPr>
              <w:rPr>
                <w:rFonts w:hint="eastAsia" w:ascii="仿宋_GB2312" w:hAnsi="黑体" w:eastAsia="仿宋_GB2312"/>
                <w:sz w:val="24"/>
                <w:szCs w:val="24"/>
                <w:lang w:val="en-US" w:eastAsia="zh-CN"/>
              </w:rPr>
            </w:pPr>
            <w:r>
              <w:rPr>
                <w:rFonts w:hint="eastAsia" w:ascii="仿宋_GB2312" w:hAnsi="黑体" w:eastAsia="仿宋_GB2312"/>
                <w:color w:val="auto"/>
                <w:sz w:val="24"/>
                <w:szCs w:val="24"/>
                <w:u w:val="none"/>
              </w:rPr>
              <w:fldChar w:fldCharType="begin"/>
            </w:r>
            <w:r>
              <w:rPr>
                <w:rFonts w:hint="eastAsia" w:ascii="仿宋_GB2312" w:hAnsi="黑体" w:eastAsia="仿宋_GB2312"/>
                <w:color w:val="auto"/>
                <w:sz w:val="24"/>
                <w:szCs w:val="24"/>
                <w:u w:val="none"/>
              </w:rPr>
              <w:instrText xml:space="preserve"> HYPERLINK "https://www.icourse163.org/course/CQHG-1457746172?tid=1458285446" </w:instrText>
            </w:r>
            <w:r>
              <w:rPr>
                <w:rFonts w:hint="eastAsia" w:ascii="仿宋_GB2312" w:hAnsi="黑体" w:eastAsia="仿宋_GB2312"/>
                <w:color w:val="auto"/>
                <w:sz w:val="24"/>
                <w:szCs w:val="24"/>
                <w:u w:val="none"/>
              </w:rPr>
              <w:fldChar w:fldCharType="separate"/>
            </w:r>
            <w:r>
              <w:rPr>
                <w:rStyle w:val="12"/>
                <w:rFonts w:hint="eastAsia" w:ascii="仿宋_GB2312" w:hAnsi="黑体" w:eastAsia="仿宋_GB2312"/>
                <w:sz w:val="24"/>
                <w:szCs w:val="24"/>
              </w:rPr>
              <w:t>https://www.icourse163.org/course/CQHG-1457746172?tid=1458285446</w:t>
            </w:r>
            <w:r>
              <w:rPr>
                <w:rFonts w:hint="eastAsia" w:ascii="仿宋_GB2312" w:hAnsi="黑体" w:eastAsia="仿宋_GB2312"/>
                <w:color w:val="auto"/>
                <w:sz w:val="24"/>
                <w:szCs w:val="24"/>
                <w:u w:val="none"/>
              </w:rPr>
              <w:fldChar w:fldCharType="end"/>
            </w:r>
          </w:p>
          <w:p>
            <w:pPr>
              <w:numPr>
                <w:ilvl w:val="0"/>
                <w:numId w:val="2"/>
              </w:numPr>
              <w:rPr>
                <w:rFonts w:hint="eastAsia" w:ascii="仿宋_GB2312" w:hAnsi="黑体" w:eastAsia="仿宋_GB2312"/>
                <w:sz w:val="24"/>
                <w:szCs w:val="24"/>
                <w:lang w:val="en-US" w:eastAsia="zh-CN"/>
              </w:rPr>
            </w:pPr>
            <w:r>
              <w:rPr>
                <w:rFonts w:hint="eastAsia" w:ascii="仿宋_GB2312" w:hAnsi="黑体" w:eastAsia="仿宋_GB2312"/>
                <w:sz w:val="24"/>
                <w:szCs w:val="24"/>
                <w:lang w:val="en-US" w:eastAsia="zh-CN"/>
              </w:rPr>
              <w:fldChar w:fldCharType="begin"/>
            </w:r>
            <w:r>
              <w:rPr>
                <w:rFonts w:hint="eastAsia" w:ascii="仿宋_GB2312" w:hAnsi="黑体" w:eastAsia="仿宋_GB2312"/>
                <w:sz w:val="24"/>
                <w:szCs w:val="24"/>
                <w:lang w:val="en-US" w:eastAsia="zh-CN"/>
              </w:rPr>
              <w:instrText xml:space="preserve"> HYPERLINK "http://www.xueyinonline.com/detail/205081647" </w:instrText>
            </w:r>
            <w:r>
              <w:rPr>
                <w:rFonts w:hint="eastAsia" w:ascii="仿宋_GB2312" w:hAnsi="黑体" w:eastAsia="仿宋_GB2312"/>
                <w:sz w:val="24"/>
                <w:szCs w:val="24"/>
                <w:lang w:val="en-US" w:eastAsia="zh-CN"/>
              </w:rPr>
              <w:fldChar w:fldCharType="separate"/>
            </w:r>
            <w:r>
              <w:rPr>
                <w:rStyle w:val="12"/>
                <w:rFonts w:hint="eastAsia" w:ascii="仿宋_GB2312" w:hAnsi="黑体" w:eastAsia="仿宋_GB2312"/>
                <w:sz w:val="24"/>
                <w:szCs w:val="24"/>
                <w:lang w:val="en-US" w:eastAsia="zh-CN"/>
              </w:rPr>
              <w:t>http://www.xueyinonline.com/detail/205081647</w:t>
            </w:r>
            <w:r>
              <w:rPr>
                <w:rFonts w:hint="eastAsia" w:ascii="仿宋_GB2312" w:hAnsi="黑体" w:eastAsia="仿宋_GB2312"/>
                <w:sz w:val="24"/>
                <w:szCs w:val="24"/>
                <w:lang w:val="en-US" w:eastAsia="zh-CN"/>
              </w:rPr>
              <w:fldChar w:fldCharType="end"/>
            </w:r>
          </w:p>
          <w:p>
            <w:pPr>
              <w:rPr>
                <w:rFonts w:hint="eastAsia" w:ascii="仿宋_GB2312" w:hAnsi="黑体" w:eastAsia="仿宋_GB2312"/>
                <w:sz w:val="24"/>
                <w:szCs w:val="24"/>
                <w:lang w:val="en-US" w:eastAsia="zh-CN"/>
              </w:rPr>
            </w:pPr>
            <w:r>
              <w:rPr>
                <w:rFonts w:hint="eastAsia" w:ascii="仿宋_GB2312" w:hAnsi="黑体" w:eastAsia="仿宋_GB2312"/>
                <w:sz w:val="24"/>
                <w:szCs w:val="24"/>
                <w:lang w:val="en-US" w:eastAsia="zh-CN"/>
              </w:rPr>
              <w:t>MOOC账号：17361084838密码：jy19901024</w:t>
            </w:r>
          </w:p>
          <w:p>
            <w:pP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超星账号：15881330383 密码：jy19901024</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5" w:hRule="atLeast"/>
        </w:trPr>
        <w:tc>
          <w:tcPr>
            <w:tcW w:w="2040" w:type="dxa"/>
            <w:vMerge w:val="restart"/>
            <w:tcBorders>
              <w:top w:val="single" w:color="auto" w:sz="4" w:space="0"/>
            </w:tcBorders>
            <w:vAlign w:val="center"/>
          </w:tcPr>
          <w:p>
            <w:pPr>
              <w:rPr>
                <w:rFonts w:hint="eastAsia" w:ascii="仿宋_GB2312" w:hAnsi="黑体" w:eastAsia="仿宋_GB2312"/>
                <w:sz w:val="24"/>
                <w:szCs w:val="24"/>
              </w:rPr>
            </w:pPr>
            <w:r>
              <w:rPr>
                <w:rFonts w:hint="eastAsia" w:ascii="仿宋_GB2312" w:hAnsi="黑体" w:eastAsia="仿宋_GB2312"/>
                <w:sz w:val="24"/>
                <w:szCs w:val="24"/>
              </w:rPr>
              <w:t>主要教材</w:t>
            </w:r>
          </w:p>
          <w:p>
            <w:pPr>
              <w:rPr>
                <w:rFonts w:hint="eastAsia" w:ascii="仿宋_GB2312" w:hAnsi="黑体" w:eastAsia="仿宋_GB2312"/>
                <w:sz w:val="24"/>
                <w:szCs w:val="24"/>
              </w:rPr>
            </w:pPr>
          </w:p>
          <w:p>
            <w:pPr>
              <w:rPr>
                <w:rFonts w:hint="eastAsia" w:ascii="仿宋_GB2312" w:hAnsi="黑体" w:eastAsia="仿宋_GB2312"/>
                <w:sz w:val="24"/>
                <w:szCs w:val="24"/>
              </w:rPr>
            </w:pPr>
          </w:p>
        </w:tc>
        <w:tc>
          <w:tcPr>
            <w:tcW w:w="7950" w:type="dxa"/>
            <w:gridSpan w:val="3"/>
            <w:tcBorders>
              <w:top w:val="single" w:color="auto" w:sz="4" w:space="0"/>
              <w:bottom w:val="single" w:color="auto" w:sz="4" w:space="0"/>
            </w:tcBorders>
            <w:vAlign w:val="center"/>
          </w:tcPr>
          <w:p>
            <w:pPr>
              <w:rPr>
                <w:rFonts w:ascii="仿宋_GB2312" w:hAnsi="黑体" w:eastAsia="仿宋_GB2312"/>
                <w:sz w:val="24"/>
                <w:szCs w:val="24"/>
              </w:rPr>
            </w:pPr>
            <w:r>
              <w:rPr>
                <w:rFonts w:hint="eastAsia" w:ascii="仿宋_GB2312" w:hAnsi="仿宋_GB2312" w:eastAsia="仿宋_GB2312" w:cs="仿宋_GB2312"/>
                <w:sz w:val="24"/>
                <w:szCs w:val="24"/>
              </w:rPr>
              <w:t>书名、书号、作者、出版社、出版时间（上传封面及版权页）</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95" w:hRule="atLeast"/>
        </w:trPr>
        <w:tc>
          <w:tcPr>
            <w:tcW w:w="2040" w:type="dxa"/>
            <w:vMerge w:val="continue"/>
            <w:vAlign w:val="center"/>
          </w:tcPr>
          <w:p>
            <w:pPr>
              <w:rPr>
                <w:rFonts w:hint="eastAsia" w:ascii="仿宋_GB2312" w:hAnsi="黑体" w:eastAsia="仿宋_GB2312"/>
                <w:sz w:val="24"/>
                <w:szCs w:val="24"/>
              </w:rPr>
            </w:pPr>
          </w:p>
        </w:tc>
        <w:tc>
          <w:tcPr>
            <w:tcW w:w="7950" w:type="dxa"/>
            <w:gridSpan w:val="3"/>
            <w:tcBorders>
              <w:top w:val="single" w:color="auto" w:sz="4" w:space="0"/>
            </w:tcBorders>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90" w:lineRule="atLeast"/>
              <w:ind w:left="0" w:right="0" w:firstLine="0"/>
              <w:rPr>
                <w:rFonts w:hint="default" w:ascii="仿宋_GB2312" w:hAnsi="仿宋_GB2312" w:eastAsia="仿宋_GB2312" w:cs="仿宋_GB2312"/>
                <w:kern w:val="0"/>
                <w:sz w:val="24"/>
                <w:szCs w:val="24"/>
                <w:lang w:val="en-US" w:eastAsia="zh-CN" w:bidi="ar-SA"/>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4"/>
                <w:lang w:eastAsia="zh-CN"/>
              </w:rPr>
              <w:t>中国</w:t>
            </w:r>
            <w:r>
              <w:rPr>
                <w:rFonts w:hint="eastAsia" w:ascii="仿宋_GB2312" w:hAnsi="仿宋_GB2312" w:eastAsia="仿宋_GB2312" w:cs="仿宋_GB2312"/>
                <w:kern w:val="0"/>
                <w:sz w:val="24"/>
                <w:szCs w:val="24"/>
                <w:lang w:val="en-US" w:eastAsia="zh-CN" w:bidi="ar-SA"/>
              </w:rPr>
              <w:t xml:space="preserve">民间舞教材与教法》 </w:t>
            </w:r>
            <w:r>
              <w:rPr>
                <w:rFonts w:hint="default" w:ascii="仿宋_GB2312" w:hAnsi="仿宋_GB2312" w:eastAsia="仿宋_GB2312" w:cs="仿宋_GB2312"/>
                <w:kern w:val="0"/>
                <w:sz w:val="24"/>
                <w:szCs w:val="24"/>
                <w:lang w:val="en-US" w:eastAsia="zh-CN" w:bidi="ar-SA"/>
              </w:rPr>
              <w:t>ISBN</w:t>
            </w:r>
            <w:r>
              <w:rPr>
                <w:rFonts w:hint="eastAsia" w:ascii="仿宋_GB2312" w:hAnsi="仿宋_GB2312" w:eastAsia="仿宋_GB2312" w:cs="仿宋_GB2312"/>
                <w:kern w:val="0"/>
                <w:sz w:val="24"/>
                <w:szCs w:val="24"/>
                <w:lang w:val="en-US" w:eastAsia="zh-CN" w:bidi="ar-SA"/>
              </w:rPr>
              <w:t>：</w:t>
            </w:r>
            <w:r>
              <w:rPr>
                <w:rFonts w:hint="default" w:ascii="仿宋_GB2312" w:hAnsi="仿宋_GB2312" w:eastAsia="仿宋_GB2312" w:cs="仿宋_GB2312"/>
                <w:kern w:val="0"/>
                <w:sz w:val="24"/>
                <w:szCs w:val="24"/>
                <w:lang w:val="en-US" w:eastAsia="zh-CN" w:bidi="ar-SA"/>
              </w:rPr>
              <w:t>9787805539744</w:t>
            </w:r>
          </w:p>
          <w:p>
            <w:pPr>
              <w:autoSpaceDE w:val="0"/>
              <w:autoSpaceDN w:val="0"/>
              <w:adjustRightInd w:val="0"/>
              <w:spacing w:line="360" w:lineRule="auto"/>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bidi="ar-SA"/>
              </w:rPr>
              <w:t>/潘志涛. -上海：</w:t>
            </w:r>
            <w:r>
              <w:rPr>
                <w:rFonts w:hint="eastAsia" w:ascii="仿宋_GB2312" w:hAnsi="仿宋_GB2312" w:eastAsia="仿宋_GB2312" w:cs="仿宋_GB2312"/>
                <w:kern w:val="0"/>
                <w:sz w:val="24"/>
                <w:szCs w:val="24"/>
              </w:rPr>
              <w:t>上海</w:t>
            </w:r>
            <w:r>
              <w:rPr>
                <w:rFonts w:hint="eastAsia" w:ascii="仿宋_GB2312" w:hAnsi="仿宋_GB2312" w:eastAsia="仿宋_GB2312" w:cs="仿宋_GB2312"/>
                <w:kern w:val="0"/>
                <w:sz w:val="24"/>
                <w:szCs w:val="24"/>
                <w:lang w:eastAsia="zh-CN"/>
              </w:rPr>
              <w:t>音乐</w:t>
            </w:r>
            <w:r>
              <w:rPr>
                <w:rFonts w:hint="eastAsia" w:ascii="仿宋_GB2312" w:hAnsi="仿宋_GB2312" w:eastAsia="仿宋_GB2312" w:cs="仿宋_GB2312"/>
                <w:kern w:val="0"/>
                <w:sz w:val="24"/>
                <w:szCs w:val="24"/>
              </w:rPr>
              <w:t>出版社，2001.</w:t>
            </w:r>
          </w:p>
          <w:p>
            <w:pPr>
              <w:rPr>
                <w:rFonts w:hint="eastAsia" w:ascii="仿宋_GB2312" w:hAnsi="仿宋_GB2312" w:eastAsia="仿宋_GB2312" w:cs="仿宋_GB2312"/>
                <w:sz w:val="24"/>
                <w:szCs w:val="24"/>
              </w:rPr>
            </w:pPr>
            <w:r>
              <w:drawing>
                <wp:inline distT="0" distB="0" distL="114300" distR="114300">
                  <wp:extent cx="1755775" cy="1179195"/>
                  <wp:effectExtent l="0" t="0" r="15875" b="190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7"/>
                          <a:stretch>
                            <a:fillRect/>
                          </a:stretch>
                        </pic:blipFill>
                        <pic:spPr>
                          <a:xfrm>
                            <a:off x="0" y="0"/>
                            <a:ext cx="1755775" cy="1179195"/>
                          </a:xfrm>
                          <a:prstGeom prst="rect">
                            <a:avLst/>
                          </a:prstGeom>
                          <a:noFill/>
                          <a:ln>
                            <a:noFill/>
                          </a:ln>
                        </pic:spPr>
                      </pic:pic>
                    </a:graphicData>
                  </a:graphic>
                </wp:inline>
              </w:drawing>
            </w:r>
            <w:r>
              <w:rPr>
                <w:rFonts w:hint="eastAsia" w:ascii="仿宋_GB2312" w:hAnsi="仿宋_GB2312" w:cs="仿宋_GB2312" w:eastAsiaTheme="minorEastAsia"/>
                <w:kern w:val="0"/>
                <w:sz w:val="24"/>
                <w:szCs w:val="24"/>
                <w:lang w:eastAsia="zh-CN"/>
              </w:rPr>
              <w:drawing>
                <wp:inline distT="0" distB="0" distL="114300" distR="114300">
                  <wp:extent cx="1769110" cy="1175385"/>
                  <wp:effectExtent l="0" t="0" r="2540" b="5715"/>
                  <wp:docPr id="9" name="图片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3"/>
                          <pic:cNvPicPr>
                            <a:picLocks noChangeAspect="1"/>
                          </pic:cNvPicPr>
                        </pic:nvPicPr>
                        <pic:blipFill>
                          <a:blip r:embed="rId8"/>
                          <a:stretch>
                            <a:fillRect/>
                          </a:stretch>
                        </pic:blipFill>
                        <pic:spPr>
                          <a:xfrm>
                            <a:off x="0" y="0"/>
                            <a:ext cx="1769110" cy="1175385"/>
                          </a:xfrm>
                          <a:prstGeom prst="rect">
                            <a:avLst/>
                          </a:prstGeom>
                        </pic:spPr>
                      </pic:pic>
                    </a:graphicData>
                  </a:graphic>
                </wp:inline>
              </w:drawing>
            </w:r>
          </w:p>
        </w:tc>
      </w:tr>
    </w:tbl>
    <w:p>
      <w:pPr>
        <w:rPr>
          <w:rFonts w:hint="eastAsia" w:ascii="黑体" w:hAnsi="黑体" w:eastAsia="黑体"/>
          <w:sz w:val="28"/>
          <w:szCs w:val="28"/>
        </w:rPr>
      </w:pPr>
    </w:p>
    <w:p>
      <w:pPr>
        <w:rPr>
          <w:rFonts w:ascii="黑体" w:hAnsi="黑体" w:eastAsia="黑体"/>
          <w:sz w:val="28"/>
          <w:szCs w:val="28"/>
        </w:rPr>
      </w:pPr>
      <w:r>
        <w:rPr>
          <w:rFonts w:hint="eastAsia" w:ascii="黑体" w:hAnsi="黑体" w:eastAsia="黑体"/>
          <w:sz w:val="28"/>
          <w:szCs w:val="28"/>
        </w:rPr>
        <w:t>二、课程团队情况</w:t>
      </w:r>
    </w:p>
    <w:tbl>
      <w:tblPr>
        <w:tblStyle w:val="9"/>
        <w:tblW w:w="9213"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585"/>
        <w:gridCol w:w="890"/>
        <w:gridCol w:w="1108"/>
        <w:gridCol w:w="1532"/>
        <w:gridCol w:w="770"/>
        <w:gridCol w:w="784"/>
        <w:gridCol w:w="765"/>
        <w:gridCol w:w="825"/>
        <w:gridCol w:w="960"/>
        <w:gridCol w:w="99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213" w:type="dxa"/>
            <w:gridSpan w:val="10"/>
            <w:vAlign w:val="center"/>
          </w:tcPr>
          <w:p>
            <w:pPr>
              <w:jc w:val="center"/>
              <w:rPr>
                <w:rFonts w:ascii="仿宋_GB2312" w:hAnsi="黑体" w:eastAsia="仿宋_GB2312"/>
                <w:b/>
                <w:sz w:val="24"/>
                <w:szCs w:val="24"/>
              </w:rPr>
            </w:pPr>
            <w:r>
              <w:rPr>
                <w:rFonts w:hint="eastAsia" w:ascii="黑体" w:hAnsi="黑体" w:eastAsia="黑体" w:cs="黑体"/>
                <w:bCs/>
                <w:sz w:val="24"/>
                <w:szCs w:val="24"/>
              </w:rPr>
              <w:t>课程团队主要成员（序号1为课程负责人，总人数限5人之内）</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ascii="仿宋_GB2312" w:hAnsi="黑体" w:eastAsia="仿宋_GB2312"/>
                <w:sz w:val="24"/>
                <w:szCs w:val="24"/>
              </w:rPr>
            </w:pPr>
            <w:r>
              <w:rPr>
                <w:rFonts w:hint="eastAsia" w:ascii="仿宋_GB2312" w:hAnsi="黑体" w:eastAsia="仿宋_GB2312"/>
                <w:sz w:val="24"/>
                <w:szCs w:val="24"/>
              </w:rPr>
              <w:t>序号</w:t>
            </w:r>
          </w:p>
        </w:tc>
        <w:tc>
          <w:tcPr>
            <w:tcW w:w="890" w:type="dxa"/>
            <w:vAlign w:val="center"/>
          </w:tcPr>
          <w:p>
            <w:pPr>
              <w:jc w:val="center"/>
              <w:rPr>
                <w:rFonts w:ascii="仿宋_GB2312" w:hAnsi="黑体" w:eastAsia="仿宋_GB2312"/>
                <w:sz w:val="24"/>
                <w:szCs w:val="24"/>
              </w:rPr>
            </w:pPr>
            <w:r>
              <w:rPr>
                <w:rFonts w:hint="eastAsia" w:ascii="仿宋_GB2312" w:hAnsi="黑体" w:eastAsia="仿宋_GB2312"/>
                <w:sz w:val="24"/>
                <w:szCs w:val="24"/>
              </w:rPr>
              <w:t>姓名</w:t>
            </w:r>
          </w:p>
        </w:tc>
        <w:tc>
          <w:tcPr>
            <w:tcW w:w="1108" w:type="dxa"/>
            <w:vAlign w:val="center"/>
          </w:tcPr>
          <w:p>
            <w:pPr>
              <w:jc w:val="center"/>
              <w:rPr>
                <w:rFonts w:ascii="仿宋_GB2312" w:hAnsi="黑体" w:eastAsia="仿宋_GB2312"/>
                <w:sz w:val="24"/>
                <w:szCs w:val="24"/>
              </w:rPr>
            </w:pPr>
            <w:r>
              <w:rPr>
                <w:rFonts w:hint="eastAsia" w:ascii="仿宋_GB2312" w:hAnsi="黑体" w:eastAsia="仿宋_GB2312"/>
                <w:sz w:val="24"/>
                <w:szCs w:val="24"/>
              </w:rPr>
              <w:t>出生年月</w:t>
            </w:r>
          </w:p>
        </w:tc>
        <w:tc>
          <w:tcPr>
            <w:tcW w:w="1532" w:type="dxa"/>
            <w:vAlign w:val="center"/>
          </w:tcPr>
          <w:p>
            <w:pPr>
              <w:jc w:val="center"/>
              <w:rPr>
                <w:rFonts w:ascii="仿宋_GB2312" w:hAnsi="黑体" w:eastAsia="仿宋_GB2312"/>
                <w:sz w:val="24"/>
                <w:szCs w:val="24"/>
              </w:rPr>
            </w:pPr>
            <w:r>
              <w:rPr>
                <w:rFonts w:hint="eastAsia" w:ascii="仿宋_GB2312" w:hAnsi="黑体" w:eastAsia="仿宋_GB2312"/>
                <w:sz w:val="24"/>
                <w:szCs w:val="24"/>
              </w:rPr>
              <w:t>单位</w:t>
            </w:r>
          </w:p>
        </w:tc>
        <w:tc>
          <w:tcPr>
            <w:tcW w:w="770" w:type="dxa"/>
            <w:vAlign w:val="center"/>
          </w:tcPr>
          <w:p>
            <w:pPr>
              <w:jc w:val="center"/>
              <w:rPr>
                <w:rFonts w:ascii="仿宋_GB2312" w:hAnsi="黑体" w:eastAsia="仿宋_GB2312"/>
                <w:sz w:val="24"/>
                <w:szCs w:val="24"/>
              </w:rPr>
            </w:pPr>
            <w:r>
              <w:rPr>
                <w:rFonts w:hint="eastAsia" w:ascii="仿宋_GB2312" w:hAnsi="黑体" w:eastAsia="仿宋_GB2312"/>
                <w:sz w:val="24"/>
                <w:szCs w:val="24"/>
              </w:rPr>
              <w:t>职务</w:t>
            </w:r>
          </w:p>
        </w:tc>
        <w:tc>
          <w:tcPr>
            <w:tcW w:w="784" w:type="dxa"/>
            <w:vAlign w:val="center"/>
          </w:tcPr>
          <w:p>
            <w:pPr>
              <w:jc w:val="center"/>
              <w:rPr>
                <w:rFonts w:ascii="仿宋_GB2312" w:hAnsi="黑体" w:eastAsia="仿宋_GB2312"/>
                <w:sz w:val="24"/>
                <w:szCs w:val="24"/>
              </w:rPr>
            </w:pPr>
            <w:r>
              <w:rPr>
                <w:rFonts w:hint="eastAsia" w:ascii="仿宋_GB2312" w:hAnsi="黑体" w:eastAsia="仿宋_GB2312"/>
                <w:sz w:val="24"/>
                <w:szCs w:val="24"/>
              </w:rPr>
              <w:t>职称</w:t>
            </w:r>
          </w:p>
        </w:tc>
        <w:tc>
          <w:tcPr>
            <w:tcW w:w="765" w:type="dxa"/>
            <w:vAlign w:val="center"/>
          </w:tcPr>
          <w:p>
            <w:pPr>
              <w:jc w:val="center"/>
              <w:rPr>
                <w:rFonts w:ascii="仿宋_GB2312" w:hAnsi="黑体" w:eastAsia="仿宋_GB2312"/>
                <w:sz w:val="24"/>
                <w:szCs w:val="24"/>
              </w:rPr>
            </w:pPr>
            <w:r>
              <w:rPr>
                <w:rFonts w:hint="eastAsia" w:ascii="仿宋_GB2312" w:hAnsi="黑体" w:eastAsia="仿宋_GB2312"/>
                <w:sz w:val="24"/>
                <w:szCs w:val="24"/>
              </w:rPr>
              <w:t>手机号码</w:t>
            </w:r>
          </w:p>
        </w:tc>
        <w:tc>
          <w:tcPr>
            <w:tcW w:w="825" w:type="dxa"/>
            <w:vAlign w:val="center"/>
          </w:tcPr>
          <w:p>
            <w:pPr>
              <w:jc w:val="center"/>
              <w:rPr>
                <w:rFonts w:ascii="仿宋_GB2312" w:hAnsi="黑体" w:eastAsia="仿宋_GB2312"/>
                <w:sz w:val="24"/>
                <w:szCs w:val="24"/>
              </w:rPr>
            </w:pPr>
            <w:r>
              <w:rPr>
                <w:rFonts w:hint="eastAsia" w:ascii="仿宋_GB2312" w:hAnsi="黑体" w:eastAsia="仿宋_GB2312"/>
                <w:sz w:val="24"/>
                <w:szCs w:val="24"/>
              </w:rPr>
              <w:t>电子邮箱</w:t>
            </w:r>
          </w:p>
        </w:tc>
        <w:tc>
          <w:tcPr>
            <w:tcW w:w="960" w:type="dxa"/>
            <w:vAlign w:val="center"/>
          </w:tcPr>
          <w:p>
            <w:pPr>
              <w:jc w:val="center"/>
              <w:rPr>
                <w:rFonts w:ascii="仿宋_GB2312" w:hAnsi="黑体" w:eastAsia="仿宋_GB2312"/>
                <w:sz w:val="24"/>
                <w:szCs w:val="24"/>
              </w:rPr>
            </w:pPr>
            <w:r>
              <w:rPr>
                <w:rFonts w:hint="eastAsia" w:ascii="仿宋_GB2312" w:hAnsi="黑体" w:eastAsia="仿宋_GB2312"/>
                <w:sz w:val="24"/>
                <w:szCs w:val="24"/>
              </w:rPr>
              <w:t>承担</w:t>
            </w:r>
          </w:p>
          <w:p>
            <w:pPr>
              <w:jc w:val="center"/>
              <w:rPr>
                <w:rFonts w:ascii="仿宋_GB2312" w:hAnsi="黑体" w:eastAsia="仿宋_GB2312"/>
                <w:sz w:val="24"/>
                <w:szCs w:val="24"/>
              </w:rPr>
            </w:pPr>
            <w:r>
              <w:rPr>
                <w:rFonts w:hint="eastAsia" w:ascii="仿宋_GB2312" w:hAnsi="黑体" w:eastAsia="仿宋_GB2312"/>
                <w:sz w:val="24"/>
                <w:szCs w:val="24"/>
              </w:rPr>
              <w:t>任务</w:t>
            </w:r>
          </w:p>
        </w:tc>
        <w:tc>
          <w:tcPr>
            <w:tcW w:w="994" w:type="dxa"/>
            <w:vAlign w:val="center"/>
          </w:tcPr>
          <w:p>
            <w:pPr>
              <w:jc w:val="center"/>
              <w:rPr>
                <w:rFonts w:ascii="仿宋_GB2312" w:hAnsi="黑体" w:eastAsia="仿宋_GB2312"/>
                <w:sz w:val="24"/>
                <w:szCs w:val="24"/>
              </w:rPr>
            </w:pPr>
            <w:r>
              <w:rPr>
                <w:rFonts w:hint="eastAsia" w:ascii="仿宋_GB2312" w:hAnsi="黑体" w:eastAsia="仿宋_GB2312"/>
                <w:sz w:val="24"/>
                <w:szCs w:val="24"/>
              </w:rPr>
              <w:t>平台用户名</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ascii="仿宋_GB2312" w:hAnsi="黑体" w:eastAsia="仿宋_GB2312"/>
                <w:sz w:val="24"/>
                <w:szCs w:val="24"/>
              </w:rPr>
            </w:pPr>
            <w:r>
              <w:rPr>
                <w:rFonts w:hint="eastAsia" w:ascii="仿宋_GB2312" w:hAnsi="黑体" w:eastAsia="仿宋_GB2312"/>
                <w:sz w:val="24"/>
                <w:szCs w:val="24"/>
              </w:rPr>
              <w:t>1</w:t>
            </w:r>
          </w:p>
        </w:tc>
        <w:tc>
          <w:tcPr>
            <w:tcW w:w="890" w:type="dxa"/>
            <w:vAlign w:val="center"/>
          </w:tcPr>
          <w:p>
            <w:pPr>
              <w:jc w:val="center"/>
              <w:rPr>
                <w:rFonts w:hint="eastAsia" w:ascii="仿宋_GB2312" w:hAnsi="黑体" w:eastAsia="仿宋_GB2312"/>
                <w:sz w:val="24"/>
                <w:szCs w:val="24"/>
                <w:lang w:val="en-US" w:eastAsia="zh-CN"/>
              </w:rPr>
            </w:pPr>
            <w:r>
              <w:rPr>
                <w:rFonts w:hint="eastAsia" w:ascii="仿宋_GB2312" w:hAnsi="黑体" w:eastAsia="仿宋_GB2312"/>
                <w:sz w:val="24"/>
                <w:szCs w:val="24"/>
                <w:lang w:val="en-US" w:eastAsia="zh-CN"/>
              </w:rPr>
              <w:t>江源</w:t>
            </w:r>
          </w:p>
        </w:tc>
        <w:tc>
          <w:tcPr>
            <w:tcW w:w="1108"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1990.10</w:t>
            </w:r>
          </w:p>
        </w:tc>
        <w:tc>
          <w:tcPr>
            <w:tcW w:w="1532"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四川轻化工大学</w:t>
            </w:r>
          </w:p>
        </w:tc>
        <w:tc>
          <w:tcPr>
            <w:tcW w:w="77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舞蹈教研室主任</w:t>
            </w:r>
          </w:p>
        </w:tc>
        <w:tc>
          <w:tcPr>
            <w:tcW w:w="784"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副教授</w:t>
            </w:r>
          </w:p>
        </w:tc>
        <w:tc>
          <w:tcPr>
            <w:tcW w:w="765"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17361084838</w:t>
            </w:r>
          </w:p>
        </w:tc>
        <w:tc>
          <w:tcPr>
            <w:tcW w:w="825"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419093058@qq.com</w:t>
            </w:r>
          </w:p>
        </w:tc>
        <w:tc>
          <w:tcPr>
            <w:tcW w:w="96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负责人及维族舞蹈教学单元</w:t>
            </w:r>
          </w:p>
        </w:tc>
        <w:tc>
          <w:tcPr>
            <w:tcW w:w="994"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江老师的民间舞mooc</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ascii="仿宋_GB2312" w:hAnsi="黑体" w:eastAsia="仿宋_GB2312"/>
                <w:sz w:val="24"/>
                <w:szCs w:val="24"/>
              </w:rPr>
            </w:pPr>
            <w:r>
              <w:rPr>
                <w:rFonts w:hint="eastAsia" w:ascii="仿宋_GB2312" w:hAnsi="黑体" w:eastAsia="仿宋_GB2312"/>
                <w:sz w:val="24"/>
                <w:szCs w:val="24"/>
              </w:rPr>
              <w:t>2</w:t>
            </w:r>
          </w:p>
        </w:tc>
        <w:tc>
          <w:tcPr>
            <w:tcW w:w="89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靳波</w:t>
            </w:r>
          </w:p>
        </w:tc>
        <w:tc>
          <w:tcPr>
            <w:tcW w:w="1108"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1987.12</w:t>
            </w:r>
          </w:p>
        </w:tc>
        <w:tc>
          <w:tcPr>
            <w:tcW w:w="1532"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四川轻化工大学</w:t>
            </w:r>
          </w:p>
        </w:tc>
        <w:tc>
          <w:tcPr>
            <w:tcW w:w="77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专职教师</w:t>
            </w:r>
          </w:p>
        </w:tc>
        <w:tc>
          <w:tcPr>
            <w:tcW w:w="784"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讲师</w:t>
            </w:r>
          </w:p>
        </w:tc>
        <w:tc>
          <w:tcPr>
            <w:tcW w:w="765" w:type="dxa"/>
            <w:vAlign w:val="center"/>
          </w:tcPr>
          <w:p>
            <w:pPr>
              <w:jc w:val="center"/>
              <w:rPr>
                <w:rFonts w:hint="default" w:ascii="仿宋_GB2312" w:hAnsi="黑体" w:eastAsia="仿宋_GB2312"/>
                <w:sz w:val="24"/>
                <w:szCs w:val="24"/>
                <w:lang w:val="en-US" w:eastAsia="zh-CN"/>
              </w:rPr>
            </w:pPr>
            <w:r>
              <w:rPr>
                <w:rFonts w:hint="eastAsia" w:ascii="仿宋_GB2312" w:hAnsi="仿宋_GB2312" w:eastAsia="仿宋_GB2312" w:cs="仿宋_GB2312"/>
                <w:kern w:val="0"/>
                <w:sz w:val="24"/>
                <w:szCs w:val="24"/>
                <w:lang w:val="en-US" w:eastAsia="zh-CN" w:bidi="ar-SA"/>
              </w:rPr>
              <w:t>15881330383</w:t>
            </w:r>
          </w:p>
        </w:tc>
        <w:tc>
          <w:tcPr>
            <w:tcW w:w="825" w:type="dxa"/>
            <w:vAlign w:val="center"/>
          </w:tcPr>
          <w:p>
            <w:pPr>
              <w:jc w:val="center"/>
              <w:rPr>
                <w:rFonts w:ascii="仿宋_GB2312" w:hAnsi="黑体" w:eastAsia="仿宋_GB2312"/>
                <w:sz w:val="24"/>
                <w:szCs w:val="24"/>
              </w:rPr>
            </w:pPr>
            <w:r>
              <w:rPr>
                <w:rFonts w:hint="default" w:ascii="仿宋_GB2312" w:hAnsi="仿宋_GB2312" w:eastAsia="仿宋_GB2312" w:cs="仿宋_GB2312"/>
                <w:kern w:val="0"/>
                <w:sz w:val="24"/>
                <w:szCs w:val="24"/>
                <w:lang w:val="en-US" w:eastAsia="zh-CN" w:bidi="ar-SA"/>
              </w:rPr>
              <w:t>401324513@qq.com</w:t>
            </w:r>
          </w:p>
        </w:tc>
        <w:tc>
          <w:tcPr>
            <w:tcW w:w="96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藏族舞蹈教学单元</w:t>
            </w:r>
          </w:p>
        </w:tc>
        <w:tc>
          <w:tcPr>
            <w:tcW w:w="994"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靳波</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rPr>
              <w:t>5</w:t>
            </w:r>
          </w:p>
        </w:tc>
        <w:tc>
          <w:tcPr>
            <w:tcW w:w="89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王越</w:t>
            </w:r>
          </w:p>
        </w:tc>
        <w:tc>
          <w:tcPr>
            <w:tcW w:w="110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val="en-US" w:eastAsia="zh-CN"/>
              </w:rPr>
              <w:t>1986.09</w:t>
            </w:r>
          </w:p>
        </w:tc>
        <w:tc>
          <w:tcPr>
            <w:tcW w:w="1532"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77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教学办主任</w:t>
            </w:r>
          </w:p>
        </w:tc>
        <w:tc>
          <w:tcPr>
            <w:tcW w:w="784"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讲师</w:t>
            </w:r>
          </w:p>
        </w:tc>
        <w:tc>
          <w:tcPr>
            <w:tcW w:w="76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val="en-US" w:eastAsia="zh-CN"/>
              </w:rPr>
              <w:t>15881309287</w:t>
            </w:r>
          </w:p>
        </w:tc>
        <w:tc>
          <w:tcPr>
            <w:tcW w:w="825"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sz w:val="24"/>
                <w:szCs w:val="24"/>
                <w:lang w:val="en-US" w:eastAsia="zh-CN"/>
              </w:rPr>
              <w:t>495874871@qq.com</w:t>
            </w:r>
          </w:p>
        </w:tc>
        <w:tc>
          <w:tcPr>
            <w:tcW w:w="96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课程规划与设计</w:t>
            </w:r>
          </w:p>
        </w:tc>
        <w:tc>
          <w:tcPr>
            <w:tcW w:w="994"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王越</w:t>
            </w:r>
            <w:r>
              <w:rPr>
                <w:rFonts w:hint="eastAsia" w:ascii="仿宋_GB2312" w:hAnsi="黑体" w:eastAsia="仿宋_GB2312"/>
                <w:sz w:val="24"/>
                <w:szCs w:val="24"/>
                <w:lang w:val="en-US" w:eastAsia="zh-CN"/>
              </w:rPr>
              <w:t>1111</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ascii="仿宋_GB2312" w:hAnsi="黑体" w:eastAsia="仿宋_GB2312"/>
                <w:sz w:val="24"/>
                <w:szCs w:val="24"/>
              </w:rPr>
            </w:pPr>
            <w:r>
              <w:rPr>
                <w:rFonts w:hint="eastAsia" w:ascii="仿宋_GB2312" w:hAnsi="黑体" w:eastAsia="仿宋_GB2312"/>
                <w:sz w:val="24"/>
                <w:szCs w:val="24"/>
              </w:rPr>
              <w:t>3</w:t>
            </w:r>
          </w:p>
        </w:tc>
        <w:tc>
          <w:tcPr>
            <w:tcW w:w="89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李罡</w:t>
            </w:r>
          </w:p>
        </w:tc>
        <w:tc>
          <w:tcPr>
            <w:tcW w:w="1108"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仿宋_GB2312" w:eastAsia="仿宋_GB2312" w:cs="仿宋_GB2312"/>
                <w:kern w:val="0"/>
                <w:sz w:val="24"/>
                <w:szCs w:val="24"/>
                <w:lang w:val="en-US" w:eastAsia="zh-CN"/>
              </w:rPr>
              <w:t>1986.09</w:t>
            </w:r>
          </w:p>
        </w:tc>
        <w:tc>
          <w:tcPr>
            <w:tcW w:w="1532"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770"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专职教师</w:t>
            </w:r>
          </w:p>
        </w:tc>
        <w:tc>
          <w:tcPr>
            <w:tcW w:w="784"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讲师</w:t>
            </w:r>
          </w:p>
        </w:tc>
        <w:tc>
          <w:tcPr>
            <w:tcW w:w="765"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sz w:val="24"/>
                <w:szCs w:val="24"/>
                <w:lang w:val="en-US" w:eastAsia="zh-CN"/>
              </w:rPr>
              <w:t>18608136916</w:t>
            </w:r>
          </w:p>
        </w:tc>
        <w:tc>
          <w:tcPr>
            <w:tcW w:w="825"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11449368@qq.com</w:t>
            </w:r>
          </w:p>
        </w:tc>
        <w:tc>
          <w:tcPr>
            <w:tcW w:w="96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课程规划与设计</w:t>
            </w:r>
          </w:p>
        </w:tc>
        <w:tc>
          <w:tcPr>
            <w:tcW w:w="994"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sapowu</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85" w:type="dxa"/>
            <w:vAlign w:val="center"/>
          </w:tcPr>
          <w:p>
            <w:pPr>
              <w:jc w:val="center"/>
              <w:rPr>
                <w:rFonts w:ascii="仿宋_GB2312" w:hAnsi="黑体" w:eastAsia="仿宋_GB2312"/>
                <w:sz w:val="24"/>
                <w:szCs w:val="24"/>
              </w:rPr>
            </w:pPr>
            <w:r>
              <w:rPr>
                <w:rFonts w:hint="eastAsia" w:ascii="仿宋_GB2312" w:hAnsi="黑体" w:eastAsia="仿宋_GB2312"/>
                <w:sz w:val="24"/>
                <w:szCs w:val="24"/>
              </w:rPr>
              <w:t>4</w:t>
            </w:r>
          </w:p>
        </w:tc>
        <w:tc>
          <w:tcPr>
            <w:tcW w:w="89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韩玥</w:t>
            </w:r>
          </w:p>
        </w:tc>
        <w:tc>
          <w:tcPr>
            <w:tcW w:w="1108"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sz w:val="24"/>
                <w:szCs w:val="24"/>
                <w:lang w:val="en-US" w:eastAsia="zh-CN"/>
              </w:rPr>
              <w:t>1998.08</w:t>
            </w:r>
          </w:p>
        </w:tc>
        <w:tc>
          <w:tcPr>
            <w:tcW w:w="1532"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77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专职教师</w:t>
            </w:r>
          </w:p>
        </w:tc>
        <w:tc>
          <w:tcPr>
            <w:tcW w:w="784"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助教</w:t>
            </w:r>
          </w:p>
        </w:tc>
        <w:tc>
          <w:tcPr>
            <w:tcW w:w="765"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13880130413</w:t>
            </w:r>
          </w:p>
        </w:tc>
        <w:tc>
          <w:tcPr>
            <w:tcW w:w="825" w:type="dxa"/>
            <w:vAlign w:val="center"/>
          </w:tcPr>
          <w:p>
            <w:pPr>
              <w:jc w:val="center"/>
              <w:rPr>
                <w:rFonts w:ascii="仿宋_GB2312" w:hAnsi="黑体" w:eastAsia="仿宋_GB2312"/>
                <w:sz w:val="24"/>
                <w:szCs w:val="24"/>
              </w:rPr>
            </w:pPr>
            <w:r>
              <w:rPr>
                <w:rFonts w:hint="eastAsia" w:ascii="仿宋_GB2312" w:hAnsi="黑体" w:eastAsia="仿宋_GB2312"/>
                <w:sz w:val="24"/>
                <w:szCs w:val="24"/>
              </w:rPr>
              <w:t>834881932@qq.com</w:t>
            </w:r>
          </w:p>
        </w:tc>
        <w:tc>
          <w:tcPr>
            <w:tcW w:w="960"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傣族舞教学单元</w:t>
            </w:r>
          </w:p>
        </w:tc>
        <w:tc>
          <w:tcPr>
            <w:tcW w:w="994"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moonyyue</w:t>
            </w:r>
          </w:p>
        </w:tc>
      </w:tr>
    </w:tbl>
    <w:p>
      <w:pPr>
        <w:rPr>
          <w:sz w:val="24"/>
          <w:szCs w:val="24"/>
        </w:rPr>
      </w:pP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07"/>
        <w:gridCol w:w="1078"/>
        <w:gridCol w:w="1078"/>
        <w:gridCol w:w="2041"/>
        <w:gridCol w:w="1140"/>
        <w:gridCol w:w="945"/>
        <w:gridCol w:w="780"/>
        <w:gridCol w:w="1245"/>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214" w:type="dxa"/>
            <w:gridSpan w:val="8"/>
            <w:vAlign w:val="center"/>
          </w:tcPr>
          <w:p>
            <w:pPr>
              <w:jc w:val="center"/>
              <w:rPr>
                <w:rFonts w:ascii="仿宋_GB2312" w:hAnsi="黑体" w:eastAsia="仿宋_GB2312"/>
                <w:b/>
                <w:sz w:val="24"/>
                <w:szCs w:val="24"/>
              </w:rPr>
            </w:pPr>
            <w:r>
              <w:rPr>
                <w:rFonts w:hint="eastAsia" w:ascii="黑体" w:hAnsi="黑体" w:eastAsia="黑体" w:cs="黑体"/>
                <w:bCs/>
                <w:sz w:val="24"/>
                <w:szCs w:val="24"/>
              </w:rPr>
              <w:t>课程团队其他成员</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07" w:type="dxa"/>
            <w:vAlign w:val="center"/>
          </w:tcPr>
          <w:p>
            <w:pPr>
              <w:jc w:val="center"/>
              <w:rPr>
                <w:rFonts w:ascii="仿宋_GB2312" w:hAnsi="黑体" w:eastAsia="仿宋_GB2312"/>
                <w:sz w:val="24"/>
                <w:szCs w:val="24"/>
              </w:rPr>
            </w:pPr>
            <w:r>
              <w:rPr>
                <w:rFonts w:hint="eastAsia" w:ascii="仿宋_GB2312" w:hAnsi="黑体" w:eastAsia="仿宋_GB2312"/>
                <w:sz w:val="24"/>
                <w:szCs w:val="24"/>
              </w:rPr>
              <w:t>序号</w:t>
            </w:r>
          </w:p>
        </w:tc>
        <w:tc>
          <w:tcPr>
            <w:tcW w:w="1078" w:type="dxa"/>
            <w:vAlign w:val="center"/>
          </w:tcPr>
          <w:p>
            <w:pPr>
              <w:jc w:val="center"/>
              <w:rPr>
                <w:rFonts w:ascii="仿宋_GB2312" w:hAnsi="黑体" w:eastAsia="仿宋_GB2312"/>
                <w:sz w:val="24"/>
                <w:szCs w:val="24"/>
              </w:rPr>
            </w:pPr>
            <w:r>
              <w:rPr>
                <w:rFonts w:hint="eastAsia" w:ascii="仿宋_GB2312" w:hAnsi="黑体" w:eastAsia="仿宋_GB2312"/>
                <w:sz w:val="24"/>
                <w:szCs w:val="24"/>
              </w:rPr>
              <w:t>姓名</w:t>
            </w:r>
          </w:p>
        </w:tc>
        <w:tc>
          <w:tcPr>
            <w:tcW w:w="1078" w:type="dxa"/>
            <w:vAlign w:val="center"/>
          </w:tcPr>
          <w:p>
            <w:pPr>
              <w:jc w:val="center"/>
              <w:rPr>
                <w:rFonts w:ascii="仿宋_GB2312" w:hAnsi="黑体" w:eastAsia="仿宋_GB2312"/>
                <w:sz w:val="24"/>
                <w:szCs w:val="24"/>
              </w:rPr>
            </w:pPr>
            <w:r>
              <w:rPr>
                <w:rFonts w:hint="eastAsia" w:ascii="仿宋_GB2312" w:hAnsi="黑体" w:eastAsia="仿宋_GB2312"/>
                <w:sz w:val="24"/>
                <w:szCs w:val="24"/>
              </w:rPr>
              <w:t>出生年月</w:t>
            </w:r>
          </w:p>
        </w:tc>
        <w:tc>
          <w:tcPr>
            <w:tcW w:w="2041" w:type="dxa"/>
            <w:vAlign w:val="center"/>
          </w:tcPr>
          <w:p>
            <w:pPr>
              <w:jc w:val="center"/>
              <w:rPr>
                <w:rFonts w:ascii="仿宋_GB2312" w:hAnsi="黑体" w:eastAsia="仿宋_GB2312"/>
                <w:sz w:val="24"/>
                <w:szCs w:val="24"/>
              </w:rPr>
            </w:pPr>
            <w:r>
              <w:rPr>
                <w:rFonts w:hint="eastAsia" w:ascii="仿宋_GB2312" w:hAnsi="黑体" w:eastAsia="仿宋_GB2312"/>
                <w:sz w:val="24"/>
                <w:szCs w:val="24"/>
              </w:rPr>
              <w:t>单位</w:t>
            </w:r>
          </w:p>
        </w:tc>
        <w:tc>
          <w:tcPr>
            <w:tcW w:w="1140" w:type="dxa"/>
            <w:vAlign w:val="center"/>
          </w:tcPr>
          <w:p>
            <w:pPr>
              <w:jc w:val="center"/>
              <w:rPr>
                <w:rFonts w:ascii="仿宋_GB2312" w:hAnsi="黑体" w:eastAsia="仿宋_GB2312"/>
                <w:sz w:val="24"/>
                <w:szCs w:val="24"/>
              </w:rPr>
            </w:pPr>
            <w:r>
              <w:rPr>
                <w:rFonts w:hint="eastAsia" w:ascii="仿宋_GB2312" w:hAnsi="黑体" w:eastAsia="仿宋_GB2312"/>
                <w:sz w:val="24"/>
                <w:szCs w:val="24"/>
              </w:rPr>
              <w:t>职务</w:t>
            </w:r>
          </w:p>
        </w:tc>
        <w:tc>
          <w:tcPr>
            <w:tcW w:w="945" w:type="dxa"/>
            <w:vAlign w:val="center"/>
          </w:tcPr>
          <w:p>
            <w:pPr>
              <w:jc w:val="center"/>
              <w:rPr>
                <w:rFonts w:ascii="仿宋_GB2312" w:hAnsi="黑体" w:eastAsia="仿宋_GB2312"/>
                <w:sz w:val="24"/>
                <w:szCs w:val="24"/>
              </w:rPr>
            </w:pPr>
            <w:r>
              <w:rPr>
                <w:rFonts w:hint="eastAsia" w:ascii="仿宋_GB2312" w:hAnsi="黑体" w:eastAsia="仿宋_GB2312"/>
                <w:sz w:val="24"/>
                <w:szCs w:val="24"/>
              </w:rPr>
              <w:t>职称</w:t>
            </w:r>
          </w:p>
        </w:tc>
        <w:tc>
          <w:tcPr>
            <w:tcW w:w="780" w:type="dxa"/>
            <w:vAlign w:val="center"/>
          </w:tcPr>
          <w:p>
            <w:pPr>
              <w:jc w:val="center"/>
              <w:rPr>
                <w:rFonts w:ascii="仿宋_GB2312" w:hAnsi="黑体" w:eastAsia="仿宋_GB2312"/>
                <w:sz w:val="24"/>
                <w:szCs w:val="24"/>
              </w:rPr>
            </w:pPr>
            <w:r>
              <w:rPr>
                <w:rFonts w:hint="eastAsia" w:ascii="仿宋_GB2312" w:hAnsi="黑体" w:eastAsia="仿宋_GB2312"/>
                <w:sz w:val="24"/>
                <w:szCs w:val="24"/>
              </w:rPr>
              <w:t>承担任务</w:t>
            </w:r>
          </w:p>
        </w:tc>
        <w:tc>
          <w:tcPr>
            <w:tcW w:w="1245" w:type="dxa"/>
            <w:vAlign w:val="center"/>
          </w:tcPr>
          <w:p>
            <w:pPr>
              <w:jc w:val="center"/>
              <w:rPr>
                <w:rFonts w:hint="eastAsia" w:ascii="仿宋_GB2312" w:hAnsi="黑体" w:eastAsia="仿宋_GB2312"/>
                <w:sz w:val="24"/>
                <w:szCs w:val="24"/>
              </w:rPr>
            </w:pPr>
            <w:r>
              <w:rPr>
                <w:rFonts w:hint="eastAsia" w:ascii="仿宋_GB2312" w:hAnsi="黑体" w:eastAsia="仿宋_GB2312"/>
                <w:sz w:val="24"/>
                <w:szCs w:val="24"/>
              </w:rPr>
              <w:t>平台用</w:t>
            </w:r>
          </w:p>
          <w:p>
            <w:pPr>
              <w:jc w:val="center"/>
              <w:rPr>
                <w:rFonts w:ascii="仿宋_GB2312" w:hAnsi="黑体" w:eastAsia="仿宋_GB2312"/>
                <w:sz w:val="24"/>
                <w:szCs w:val="24"/>
              </w:rPr>
            </w:pPr>
            <w:r>
              <w:rPr>
                <w:rFonts w:hint="eastAsia" w:ascii="仿宋_GB2312" w:hAnsi="黑体" w:eastAsia="仿宋_GB2312"/>
                <w:sz w:val="24"/>
                <w:szCs w:val="24"/>
              </w:rPr>
              <w:t>户名</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07"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1</w:t>
            </w:r>
          </w:p>
        </w:tc>
        <w:tc>
          <w:tcPr>
            <w:tcW w:w="107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黄晓东</w:t>
            </w:r>
          </w:p>
        </w:tc>
        <w:tc>
          <w:tcPr>
            <w:tcW w:w="107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1976.11</w:t>
            </w:r>
          </w:p>
        </w:tc>
        <w:tc>
          <w:tcPr>
            <w:tcW w:w="2041"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114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教学</w:t>
            </w:r>
          </w:p>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副院长</w:t>
            </w:r>
          </w:p>
        </w:tc>
        <w:tc>
          <w:tcPr>
            <w:tcW w:w="94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副教授</w:t>
            </w:r>
          </w:p>
        </w:tc>
        <w:tc>
          <w:tcPr>
            <w:tcW w:w="78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课程指导</w:t>
            </w:r>
          </w:p>
        </w:tc>
        <w:tc>
          <w:tcPr>
            <w:tcW w:w="124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黄晓东</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07" w:type="dxa"/>
            <w:vAlign w:val="center"/>
          </w:tcPr>
          <w:p>
            <w:pPr>
              <w:jc w:val="center"/>
              <w:rPr>
                <w:rFonts w:hint="eastAsia" w:ascii="仿宋_GB2312" w:hAnsi="黑体" w:eastAsia="仿宋_GB2312"/>
                <w:sz w:val="24"/>
                <w:szCs w:val="24"/>
                <w:lang w:val="en-US" w:eastAsia="zh-CN"/>
              </w:rPr>
            </w:pPr>
            <w:r>
              <w:rPr>
                <w:rFonts w:hint="eastAsia" w:ascii="仿宋_GB2312" w:hAnsi="黑体" w:eastAsia="仿宋_GB2312"/>
                <w:sz w:val="24"/>
                <w:szCs w:val="24"/>
                <w:lang w:val="en-US" w:eastAsia="zh-CN"/>
              </w:rPr>
              <w:t>2</w:t>
            </w:r>
          </w:p>
        </w:tc>
        <w:tc>
          <w:tcPr>
            <w:tcW w:w="1078"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石敦岗</w:t>
            </w:r>
          </w:p>
        </w:tc>
        <w:tc>
          <w:tcPr>
            <w:tcW w:w="1078"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1964.03</w:t>
            </w:r>
          </w:p>
        </w:tc>
        <w:tc>
          <w:tcPr>
            <w:tcW w:w="2041"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四川轻化工大学</w:t>
            </w:r>
          </w:p>
        </w:tc>
        <w:tc>
          <w:tcPr>
            <w:tcW w:w="114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院长</w:t>
            </w:r>
          </w:p>
        </w:tc>
        <w:tc>
          <w:tcPr>
            <w:tcW w:w="945"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教授</w:t>
            </w:r>
          </w:p>
        </w:tc>
        <w:tc>
          <w:tcPr>
            <w:tcW w:w="780"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课程规划</w:t>
            </w:r>
          </w:p>
        </w:tc>
        <w:tc>
          <w:tcPr>
            <w:tcW w:w="1245"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石敦岗</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07"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3</w:t>
            </w:r>
          </w:p>
        </w:tc>
        <w:tc>
          <w:tcPr>
            <w:tcW w:w="107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罗立章</w:t>
            </w:r>
          </w:p>
        </w:tc>
        <w:tc>
          <w:tcPr>
            <w:tcW w:w="107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1980.09</w:t>
            </w:r>
          </w:p>
        </w:tc>
        <w:tc>
          <w:tcPr>
            <w:tcW w:w="2041"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1140"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科研</w:t>
            </w:r>
          </w:p>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副院长</w:t>
            </w:r>
          </w:p>
        </w:tc>
        <w:tc>
          <w:tcPr>
            <w:tcW w:w="94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副教授</w:t>
            </w:r>
          </w:p>
        </w:tc>
        <w:tc>
          <w:tcPr>
            <w:tcW w:w="780"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课程指导</w:t>
            </w:r>
          </w:p>
        </w:tc>
        <w:tc>
          <w:tcPr>
            <w:tcW w:w="124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罗立章</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07"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4</w:t>
            </w:r>
          </w:p>
        </w:tc>
        <w:tc>
          <w:tcPr>
            <w:tcW w:w="1078"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黄志勇</w:t>
            </w:r>
          </w:p>
        </w:tc>
        <w:tc>
          <w:tcPr>
            <w:tcW w:w="1078" w:type="dxa"/>
            <w:vAlign w:val="center"/>
          </w:tcPr>
          <w:p>
            <w:pPr>
              <w:jc w:val="center"/>
              <w:rPr>
                <w:rFonts w:hint="default" w:ascii="仿宋_GB2312" w:hAnsi="黑体" w:eastAsia="仿宋_GB2312"/>
                <w:sz w:val="24"/>
                <w:szCs w:val="24"/>
                <w:lang w:val="en-US" w:eastAsia="zh-CN"/>
              </w:rPr>
            </w:pPr>
            <w:r>
              <w:rPr>
                <w:rFonts w:hint="eastAsia" w:ascii="仿宋_GB2312" w:hAnsi="黑体" w:eastAsia="仿宋_GB2312"/>
                <w:sz w:val="24"/>
                <w:szCs w:val="24"/>
                <w:lang w:val="en-US" w:eastAsia="zh-CN"/>
              </w:rPr>
              <w:t>1973.08</w:t>
            </w:r>
          </w:p>
        </w:tc>
        <w:tc>
          <w:tcPr>
            <w:tcW w:w="2041"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四川轻化工大学</w:t>
            </w:r>
          </w:p>
        </w:tc>
        <w:tc>
          <w:tcPr>
            <w:tcW w:w="1140" w:type="dxa"/>
            <w:vAlign w:val="center"/>
          </w:tcPr>
          <w:p>
            <w:pPr>
              <w:ind w:firstLine="240" w:firstLineChars="100"/>
              <w:jc w:val="both"/>
              <w:rPr>
                <w:rFonts w:hint="eastAsia" w:ascii="仿宋_GB2312" w:hAnsi="黑体" w:eastAsia="仿宋_GB2312"/>
                <w:sz w:val="24"/>
                <w:szCs w:val="24"/>
                <w:lang w:eastAsia="zh-CN"/>
              </w:rPr>
            </w:pPr>
            <w:r>
              <w:rPr>
                <w:rFonts w:hint="eastAsia" w:ascii="仿宋_GB2312" w:hAnsi="黑体" w:eastAsia="仿宋_GB2312"/>
                <w:sz w:val="24"/>
                <w:szCs w:val="24"/>
                <w:lang w:eastAsia="zh-CN"/>
              </w:rPr>
              <w:t>专职</w:t>
            </w:r>
          </w:p>
          <w:p>
            <w:pPr>
              <w:ind w:firstLine="240" w:firstLineChars="100"/>
              <w:jc w:val="both"/>
              <w:rPr>
                <w:rFonts w:hint="eastAsia" w:ascii="仿宋_GB2312" w:hAnsi="黑体" w:eastAsia="仿宋_GB2312"/>
                <w:sz w:val="24"/>
                <w:szCs w:val="24"/>
                <w:lang w:eastAsia="zh-CN"/>
              </w:rPr>
            </w:pPr>
            <w:r>
              <w:rPr>
                <w:rFonts w:hint="eastAsia" w:ascii="仿宋_GB2312" w:hAnsi="黑体" w:eastAsia="仿宋_GB2312"/>
                <w:sz w:val="24"/>
                <w:szCs w:val="24"/>
                <w:lang w:eastAsia="zh-CN"/>
              </w:rPr>
              <w:t>教师</w:t>
            </w:r>
          </w:p>
        </w:tc>
        <w:tc>
          <w:tcPr>
            <w:tcW w:w="945" w:type="dxa"/>
            <w:vAlign w:val="center"/>
          </w:tcPr>
          <w:p>
            <w:pPr>
              <w:jc w:val="center"/>
              <w:rPr>
                <w:rFonts w:hint="eastAsia" w:ascii="仿宋_GB2312" w:hAnsi="黑体" w:eastAsia="仿宋_GB2312"/>
                <w:sz w:val="24"/>
                <w:szCs w:val="24"/>
                <w:lang w:eastAsia="zh-CN"/>
              </w:rPr>
            </w:pPr>
            <w:r>
              <w:rPr>
                <w:rFonts w:hint="eastAsia" w:ascii="仿宋_GB2312" w:hAnsi="黑体" w:eastAsia="仿宋_GB2312"/>
                <w:sz w:val="24"/>
                <w:szCs w:val="24"/>
                <w:lang w:eastAsia="zh-CN"/>
              </w:rPr>
              <w:t>教授</w:t>
            </w:r>
          </w:p>
        </w:tc>
        <w:tc>
          <w:tcPr>
            <w:tcW w:w="780"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课程分析</w:t>
            </w:r>
          </w:p>
        </w:tc>
        <w:tc>
          <w:tcPr>
            <w:tcW w:w="1245"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黄志勇</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7" w:hRule="atLeast"/>
        </w:trPr>
        <w:tc>
          <w:tcPr>
            <w:tcW w:w="907" w:type="dxa"/>
            <w:vAlign w:val="center"/>
          </w:tcPr>
          <w:p>
            <w:pPr>
              <w:jc w:val="center"/>
              <w:rPr>
                <w:rFonts w:ascii="仿宋_GB2312" w:hAnsi="黑体" w:eastAsia="仿宋_GB2312"/>
                <w:sz w:val="24"/>
                <w:szCs w:val="24"/>
              </w:rPr>
            </w:pPr>
            <w:r>
              <w:rPr>
                <w:rFonts w:hint="eastAsia" w:ascii="仿宋_GB2312" w:hAnsi="黑体" w:eastAsia="仿宋_GB2312"/>
                <w:sz w:val="24"/>
                <w:szCs w:val="24"/>
              </w:rPr>
              <w:t>5</w:t>
            </w:r>
          </w:p>
        </w:tc>
        <w:tc>
          <w:tcPr>
            <w:tcW w:w="1078"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王倩</w:t>
            </w:r>
          </w:p>
        </w:tc>
        <w:tc>
          <w:tcPr>
            <w:tcW w:w="1078" w:type="dxa"/>
            <w:vAlign w:val="center"/>
          </w:tcPr>
          <w:p>
            <w:pPr>
              <w:jc w:val="center"/>
              <w:rPr>
                <w:rFonts w:hint="default"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1990.04</w:t>
            </w:r>
          </w:p>
        </w:tc>
        <w:tc>
          <w:tcPr>
            <w:tcW w:w="2041"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黑体" w:eastAsia="仿宋_GB2312"/>
                <w:sz w:val="24"/>
                <w:szCs w:val="24"/>
                <w:lang w:eastAsia="zh-CN"/>
              </w:rPr>
              <w:t>四川轻化工大学</w:t>
            </w:r>
          </w:p>
        </w:tc>
        <w:tc>
          <w:tcPr>
            <w:tcW w:w="1140" w:type="dxa"/>
            <w:vAlign w:val="center"/>
          </w:tcPr>
          <w:p>
            <w:pPr>
              <w:jc w:val="center"/>
              <w:rPr>
                <w:rFonts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教学办主任</w:t>
            </w:r>
          </w:p>
        </w:tc>
        <w:tc>
          <w:tcPr>
            <w:tcW w:w="945" w:type="dxa"/>
            <w:vAlign w:val="center"/>
          </w:tcPr>
          <w:p>
            <w:pPr>
              <w:jc w:val="center"/>
              <w:rPr>
                <w:rFonts w:hint="eastAsia" w:ascii="仿宋_GB2312" w:hAnsi="黑体" w:eastAsia="仿宋_GB2312" w:cstheme="minorBidi"/>
                <w:kern w:val="2"/>
                <w:sz w:val="24"/>
                <w:szCs w:val="24"/>
                <w:lang w:val="en-US" w:eastAsia="zh-CN" w:bidi="ar-SA"/>
              </w:rPr>
            </w:pPr>
            <w:r>
              <w:rPr>
                <w:rFonts w:hint="eastAsia" w:ascii="仿宋_GB2312" w:hAnsi="黑体" w:eastAsia="仿宋_GB2312" w:cstheme="minorBidi"/>
                <w:kern w:val="2"/>
                <w:sz w:val="24"/>
                <w:szCs w:val="24"/>
                <w:lang w:val="en-US" w:eastAsia="zh-CN" w:bidi="ar-SA"/>
              </w:rPr>
              <w:t>讲师</w:t>
            </w:r>
          </w:p>
        </w:tc>
        <w:tc>
          <w:tcPr>
            <w:tcW w:w="780" w:type="dxa"/>
            <w:vAlign w:val="center"/>
          </w:tcPr>
          <w:p>
            <w:pPr>
              <w:jc w:val="center"/>
              <w:rPr>
                <w:rFonts w:ascii="仿宋_GB2312" w:hAnsi="黑体" w:eastAsia="仿宋_GB2312"/>
                <w:sz w:val="24"/>
                <w:szCs w:val="24"/>
              </w:rPr>
            </w:pPr>
            <w:r>
              <w:rPr>
                <w:rFonts w:hint="eastAsia" w:ascii="仿宋_GB2312" w:hAnsi="黑体" w:eastAsia="仿宋_GB2312"/>
                <w:sz w:val="24"/>
                <w:szCs w:val="24"/>
                <w:lang w:eastAsia="zh-CN"/>
              </w:rPr>
              <w:t>课程规划</w:t>
            </w:r>
          </w:p>
        </w:tc>
        <w:tc>
          <w:tcPr>
            <w:tcW w:w="1245" w:type="dxa"/>
            <w:vAlign w:val="center"/>
          </w:tcPr>
          <w:p>
            <w:pPr>
              <w:jc w:val="center"/>
              <w:rPr>
                <w:rFonts w:ascii="仿宋_GB2312" w:hAnsi="黑体" w:eastAsia="仿宋_GB2312"/>
                <w:sz w:val="24"/>
                <w:szCs w:val="24"/>
              </w:rPr>
            </w:pPr>
            <w:r>
              <w:rPr>
                <w:rFonts w:hint="eastAsia" w:ascii="仿宋_GB2312" w:hAnsi="黑体" w:eastAsia="仿宋_GB2312" w:cstheme="minorBidi"/>
                <w:kern w:val="2"/>
                <w:sz w:val="24"/>
                <w:szCs w:val="24"/>
                <w:lang w:val="en-US" w:eastAsia="zh-CN" w:bidi="ar-SA"/>
              </w:rPr>
              <w:t>王倩</w:t>
            </w:r>
          </w:p>
        </w:tc>
      </w:tr>
    </w:tbl>
    <w:p>
      <w:pPr>
        <w:rPr>
          <w:sz w:val="24"/>
          <w:szCs w:val="24"/>
        </w:rPr>
      </w:pPr>
    </w:p>
    <w:p>
      <w:pPr>
        <w:rPr>
          <w:sz w:val="24"/>
          <w:szCs w:val="24"/>
        </w:rPr>
      </w:pPr>
    </w:p>
    <w:p>
      <w:pPr>
        <w:rPr>
          <w:sz w:val="24"/>
          <w:szCs w:val="24"/>
        </w:rPr>
      </w:pPr>
    </w:p>
    <w:p>
      <w:pPr>
        <w:rPr>
          <w:sz w:val="24"/>
          <w:szCs w:val="24"/>
        </w:rPr>
      </w:pPr>
    </w:p>
    <w:p>
      <w:pPr>
        <w:rPr>
          <w:sz w:val="24"/>
          <w:szCs w:val="24"/>
        </w:rPr>
      </w:pPr>
    </w:p>
    <w:p>
      <w:pPr>
        <w:rPr>
          <w:sz w:val="24"/>
          <w:szCs w:val="24"/>
        </w:rPr>
      </w:pP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21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0" w:hRule="atLeast"/>
        </w:trPr>
        <w:tc>
          <w:tcPr>
            <w:tcW w:w="9214" w:type="dxa"/>
          </w:tcPr>
          <w:p>
            <w:pPr>
              <w:rPr>
                <w:rFonts w:ascii="仿宋_GB2312" w:eastAsia="仿宋_GB2312"/>
                <w:sz w:val="24"/>
                <w:szCs w:val="24"/>
              </w:rPr>
            </w:pPr>
            <w:r>
              <w:rPr>
                <w:rFonts w:hint="eastAsia" w:ascii="黑体" w:hAnsi="黑体" w:eastAsia="黑体"/>
                <w:sz w:val="24"/>
                <w:szCs w:val="24"/>
              </w:rPr>
              <w:t>课程负责人</w:t>
            </w:r>
            <w:r>
              <w:rPr>
                <w:rFonts w:hint="eastAsia" w:ascii="黑体" w:hAnsi="黑体" w:eastAsia="黑体" w:cs="仿宋_GB2312"/>
                <w:sz w:val="24"/>
                <w:szCs w:val="24"/>
              </w:rPr>
              <w:t>和团队主要成员</w:t>
            </w:r>
            <w:r>
              <w:rPr>
                <w:rFonts w:hint="eastAsia" w:ascii="黑体" w:hAnsi="黑体" w:eastAsia="黑体"/>
                <w:sz w:val="24"/>
                <w:szCs w:val="24"/>
              </w:rPr>
              <w:t>教学情况（不超过500字）</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61" w:hRule="atLeast"/>
        </w:trPr>
        <w:tc>
          <w:tcPr>
            <w:tcW w:w="9214" w:type="dxa"/>
          </w:tcPr>
          <w:p>
            <w:pPr>
              <w:ind w:firstLine="120" w:firstLineChars="50"/>
              <w:rPr>
                <w:rFonts w:ascii="仿宋_GB2312" w:hAnsi="仿宋" w:eastAsia="仿宋_GB2312"/>
                <w:sz w:val="24"/>
                <w:szCs w:val="24"/>
              </w:rPr>
            </w:pPr>
            <w:r>
              <w:rPr>
                <w:rFonts w:hint="eastAsia" w:ascii="仿宋_GB2312" w:hAnsi="仿宋" w:eastAsia="仿宋_GB2312"/>
                <w:sz w:val="24"/>
                <w:szCs w:val="24"/>
              </w:rPr>
              <w:t>（近5年来在承担该门课程教学任务、开展教学研究、获得教学奖励方面的情况）</w:t>
            </w:r>
          </w:p>
          <w:p>
            <w:pPr>
              <w:ind w:firstLine="120" w:firstLineChars="50"/>
              <w:rPr>
                <w:rFonts w:ascii="仿宋_GB2312" w:hAnsi="仿宋" w:eastAsia="仿宋_GB2312"/>
                <w:sz w:val="24"/>
                <w:szCs w:val="24"/>
              </w:rPr>
            </w:pP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b/>
                <w:bCs/>
                <w:color w:val="333333"/>
                <w:kern w:val="2"/>
                <w:sz w:val="24"/>
                <w:szCs w:val="22"/>
                <w:lang w:val="en-US" w:eastAsia="zh-CN" w:bidi="ar-SA"/>
              </w:rPr>
              <w:t>江源：</w:t>
            </w:r>
            <w:r>
              <w:rPr>
                <w:rFonts w:hint="eastAsia" w:ascii="楷体_GB2312" w:hAnsi="宋体" w:eastAsia="楷体_GB2312" w:cstheme="minorBidi"/>
                <w:color w:val="333333"/>
                <w:kern w:val="2"/>
                <w:sz w:val="24"/>
                <w:szCs w:val="22"/>
                <w:lang w:val="en-US" w:eastAsia="zh-CN" w:bidi="ar-SA"/>
              </w:rPr>
              <w:t>课程负责人，主讲教师</w:t>
            </w:r>
          </w:p>
          <w:p>
            <w:pPr>
              <w:keepNext w:val="0"/>
              <w:keepLines w:val="0"/>
              <w:pageBreakBefore w:val="0"/>
              <w:widowControl w:val="0"/>
              <w:kinsoku/>
              <w:wordWrap/>
              <w:overflowPunct/>
              <w:topLinePunct w:val="0"/>
              <w:autoSpaceDE/>
              <w:autoSpaceDN/>
              <w:bidi w:val="0"/>
              <w:adjustRightInd/>
              <w:snapToGrid/>
              <w:spacing w:line="384" w:lineRule="auto"/>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1.2013－2014年、2015－2016年教学评分在全院排名第一。</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2.教学获奖20余项：2013年参加我校青年教师授课比赛以全校人文类第二名的成绩荣获全校二等奖；2015－2017年三次获省部级“优秀指导教师奖”；2015、2016、2020年获学校年度“优秀教师“称号；2017－2019连续三年获评“年度考核优秀”；2019年获省部级优秀奖1项；多次荣获市级、校级优秀指导教师奖、表现突出奖。</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3.担任班主任，所带班级荣获“优秀班集体”，“十佳班集体”荣誉称号。</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4.主持24项，参研16项。主持省部级教改1项，获四川轻化工大学教学成果三等奖；省教育厅项目22项，有1项科研成果被市社科联采纳应用；参研教改1项；指导大创3项；获批国家级专利2项。</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5.发表科研论文36篇：中文核心6篇，含CSSCI 2篇（刊物级别认定为A3），外文期刊3篇；出版国家级学术专著《四川民族民间舞及传承保护》，获自贡市科研成果二等奖；撰写国家高等教育“十三五”应用规划教材《艺术概论》；2014、2015年独著讲义两部，并投入使用。</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6.努力提高创作水平，主要原创作品获奖16项：获国家级原创作品三等奖1项；获省部级原创作品一等奖3项，二等奖1项；获市级特等奖1项；多个原创作品荣获市级、校级舞蹈比赛一等奖。另外，指导非原创舞蹈作品参加比赛，获一等奖20余项。</w:t>
            </w:r>
          </w:p>
          <w:p>
            <w:pPr>
              <w:pStyle w:val="6"/>
              <w:keepNext w:val="0"/>
              <w:keepLines w:val="0"/>
              <w:pageBreakBefore w:val="0"/>
              <w:widowControl/>
              <w:kinsoku/>
              <w:wordWrap/>
              <w:overflowPunct/>
              <w:topLinePunct w:val="0"/>
              <w:autoSpaceDE/>
              <w:autoSpaceDN/>
              <w:bidi w:val="0"/>
              <w:adjustRightInd/>
              <w:snapToGrid/>
              <w:spacing w:before="0" w:after="0" w:line="240" w:lineRule="auto"/>
              <w:ind w:left="0" w:leftChars="0" w:right="0" w:firstLine="0" w:firstLineChars="0"/>
              <w:jc w:val="both"/>
              <w:textAlignment w:val="auto"/>
              <w:rPr>
                <w:rFonts w:hint="eastAsia" w:ascii="楷体_GB2312" w:hAnsi="宋体" w:eastAsia="楷体_GB2312" w:cstheme="minorBidi"/>
                <w:color w:val="333333"/>
                <w:kern w:val="2"/>
                <w:sz w:val="24"/>
                <w:szCs w:val="22"/>
                <w:lang w:val="en-US" w:eastAsia="zh-CN" w:bidi="ar-SA"/>
              </w:rPr>
            </w:pPr>
          </w:p>
          <w:p>
            <w:pPr>
              <w:pStyle w:val="6"/>
              <w:keepNext w:val="0"/>
              <w:keepLines w:val="0"/>
              <w:widowControl/>
              <w:suppressLineNumbers w:val="0"/>
              <w:spacing w:before="0" w:beforeAutospacing="0" w:after="0" w:afterAutospacing="0"/>
              <w:ind w:left="0" w:right="0"/>
              <w:rPr>
                <w:rFonts w:ascii="仿宋_GB2312" w:eastAsia="仿宋_GB2312"/>
                <w:sz w:val="24"/>
                <w:szCs w:val="24"/>
              </w:rPr>
            </w:pPr>
            <w:r>
              <w:rPr>
                <w:rFonts w:hint="eastAsia" w:ascii="楷体_GB2312" w:hAnsi="宋体" w:eastAsia="楷体_GB2312" w:cstheme="minorBidi"/>
                <w:b/>
                <w:bCs/>
                <w:color w:val="333333"/>
                <w:kern w:val="2"/>
                <w:sz w:val="24"/>
                <w:szCs w:val="22"/>
                <w:lang w:val="en-US" w:eastAsia="zh-CN" w:bidi="ar-SA"/>
              </w:rPr>
              <w:t>团队主要人员</w:t>
            </w:r>
            <w:r>
              <w:rPr>
                <w:rFonts w:hint="eastAsia" w:ascii="楷体_GB2312" w:hAnsi="宋体" w:eastAsia="楷体_GB2312" w:cstheme="minorBidi"/>
                <w:color w:val="333333"/>
                <w:kern w:val="2"/>
                <w:sz w:val="24"/>
                <w:szCs w:val="22"/>
                <w:lang w:val="en-US" w:eastAsia="zh-CN" w:bidi="ar-SA"/>
              </w:rPr>
              <w:t>：承担了2014-2021级学生的中国民族民间舞蹈课程中的藏族单元和蒙族、傣族单元教学任务，期间发表相关论文数十余篇，申报了中国民族民间舞蹈方向的教学改革教材建设课题，并获得教学竞赛二等奖，《中国民族民间舞蹈》线上课程，在2022年12月评为四川省本科一流线上课程，学生通过本课程的在线学习成功在四川教育厅举办的各类大赛中获原创作品一等奖5项，获案列二等奖1项，三等奖3项；参加“桃李杯”“荷花奖”国家级舞蹈比赛先后获得二等奖、全国十佳、民舞新蕾奖、优秀表演奖；甘肃省舞蹈比赛中分别荣获两金、一铜。</w:t>
            </w:r>
          </w:p>
        </w:tc>
      </w:tr>
    </w:tbl>
    <w:p>
      <w:pPr>
        <w:rPr>
          <w:rFonts w:ascii="黑体" w:hAnsi="黑体" w:eastAsia="黑体"/>
          <w:sz w:val="24"/>
          <w:szCs w:val="24"/>
        </w:rPr>
      </w:pPr>
    </w:p>
    <w:p>
      <w:pPr>
        <w:rPr>
          <w:rFonts w:ascii="黑体" w:hAnsi="黑体" w:eastAsia="黑体"/>
          <w:sz w:val="28"/>
          <w:szCs w:val="28"/>
        </w:rPr>
      </w:pPr>
      <w:r>
        <w:rPr>
          <w:rFonts w:hint="eastAsia" w:ascii="黑体" w:hAnsi="黑体" w:eastAsia="黑体"/>
          <w:sz w:val="28"/>
          <w:szCs w:val="28"/>
        </w:rPr>
        <w:t>三、课程特色（不超过800字）</w:t>
      </w: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709"/>
        <w:gridCol w:w="1418"/>
        <w:gridCol w:w="1134"/>
        <w:gridCol w:w="1122"/>
        <w:gridCol w:w="1350"/>
        <w:gridCol w:w="348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20" w:hRule="atLeast"/>
        </w:trPr>
        <w:tc>
          <w:tcPr>
            <w:tcW w:w="9214" w:type="dxa"/>
            <w:gridSpan w:val="6"/>
            <w:tcBorders>
              <w:bottom w:val="single" w:color="auto" w:sz="4" w:space="0"/>
            </w:tcBorders>
            <w:vAlign w:val="center"/>
          </w:tcPr>
          <w:p>
            <w:pPr>
              <w:jc w:val="center"/>
              <w:rPr>
                <w:rFonts w:ascii="黑体" w:hAnsi="黑体" w:eastAsia="黑体"/>
                <w:sz w:val="24"/>
                <w:szCs w:val="24"/>
              </w:rPr>
            </w:pPr>
            <w:r>
              <w:rPr>
                <w:rFonts w:ascii="黑体" w:hAnsi="黑体" w:eastAsia="黑体"/>
                <w:sz w:val="24"/>
                <w:szCs w:val="24"/>
              </w:rPr>
              <w:t>同类国家级一流</w:t>
            </w:r>
            <w:r>
              <w:rPr>
                <w:rFonts w:hint="eastAsia" w:ascii="黑体" w:hAnsi="黑体" w:eastAsia="黑体"/>
                <w:sz w:val="24"/>
                <w:szCs w:val="24"/>
              </w:rPr>
              <w:t>本科</w:t>
            </w:r>
            <w:r>
              <w:rPr>
                <w:rFonts w:ascii="黑体" w:hAnsi="黑体" w:eastAsia="黑体"/>
                <w:sz w:val="24"/>
                <w:szCs w:val="24"/>
              </w:rPr>
              <w:t>课程</w:t>
            </w:r>
            <w:r>
              <w:rPr>
                <w:rFonts w:hint="eastAsia" w:ascii="黑体" w:hAnsi="黑体" w:eastAsia="黑体"/>
                <w:sz w:val="24"/>
                <w:szCs w:val="24"/>
              </w:rPr>
              <w:t>（线上课程）</w:t>
            </w:r>
            <w:r>
              <w:rPr>
                <w:rFonts w:ascii="黑体" w:hAnsi="黑体" w:eastAsia="黑体"/>
                <w:sz w:val="24"/>
                <w:szCs w:val="24"/>
              </w:rPr>
              <w:t>情况分析</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05" w:hRule="atLeast"/>
        </w:trPr>
        <w:tc>
          <w:tcPr>
            <w:tcW w:w="709" w:type="dxa"/>
            <w:tcBorders>
              <w:top w:val="single" w:color="auto" w:sz="4" w:space="0"/>
              <w:bottom w:val="single" w:color="auto" w:sz="4" w:space="0"/>
              <w:right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序号</w:t>
            </w:r>
          </w:p>
        </w:tc>
        <w:tc>
          <w:tcPr>
            <w:tcW w:w="1418" w:type="dxa"/>
            <w:tcBorders>
              <w:top w:val="single" w:color="auto" w:sz="4" w:space="0"/>
              <w:left w:val="single" w:color="auto" w:sz="4" w:space="0"/>
              <w:bottom w:val="single" w:color="auto" w:sz="4" w:space="0"/>
              <w:right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课程名称</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负责人</w:t>
            </w:r>
          </w:p>
        </w:tc>
        <w:tc>
          <w:tcPr>
            <w:tcW w:w="1122" w:type="dxa"/>
            <w:tcBorders>
              <w:top w:val="single" w:color="auto" w:sz="4" w:space="0"/>
              <w:left w:val="single" w:color="auto" w:sz="4" w:space="0"/>
              <w:bottom w:val="single" w:color="auto" w:sz="4" w:space="0"/>
              <w:right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学校</w:t>
            </w:r>
          </w:p>
        </w:tc>
        <w:tc>
          <w:tcPr>
            <w:tcW w:w="1350" w:type="dxa"/>
            <w:tcBorders>
              <w:top w:val="single" w:color="auto" w:sz="4" w:space="0"/>
              <w:left w:val="single" w:color="auto" w:sz="4" w:space="0"/>
              <w:bottom w:val="single" w:color="auto" w:sz="4" w:space="0"/>
              <w:right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开课平台</w:t>
            </w:r>
          </w:p>
        </w:tc>
        <w:tc>
          <w:tcPr>
            <w:tcW w:w="3481" w:type="dxa"/>
            <w:tcBorders>
              <w:top w:val="single" w:color="auto" w:sz="4" w:space="0"/>
              <w:left w:val="single" w:color="auto" w:sz="4" w:space="0"/>
              <w:bottom w:val="single" w:color="auto" w:sz="4" w:space="0"/>
            </w:tcBorders>
            <w:vAlign w:val="center"/>
          </w:tcPr>
          <w:p>
            <w:pPr>
              <w:jc w:val="center"/>
              <w:rPr>
                <w:rFonts w:ascii="仿宋_GB2312" w:hAnsi="仿宋" w:eastAsia="仿宋_GB2312"/>
                <w:sz w:val="24"/>
                <w:szCs w:val="24"/>
              </w:rPr>
            </w:pPr>
            <w:r>
              <w:rPr>
                <w:rFonts w:hint="eastAsia" w:ascii="仿宋_GB2312" w:hAnsi="仿宋" w:eastAsia="仿宋_GB2312"/>
                <w:sz w:val="24"/>
                <w:szCs w:val="24"/>
              </w:rPr>
              <w:t>简述此课程优缺点</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19" w:hRule="atLeast"/>
        </w:trPr>
        <w:tc>
          <w:tcPr>
            <w:tcW w:w="709" w:type="dxa"/>
            <w:tcBorders>
              <w:top w:val="single" w:color="auto" w:sz="4" w:space="0"/>
              <w:bottom w:val="single" w:color="auto" w:sz="4" w:space="0"/>
              <w:right w:val="single" w:color="auto" w:sz="4" w:space="0"/>
            </w:tcBorders>
          </w:tcPr>
          <w:p>
            <w:pPr>
              <w:jc w:val="center"/>
              <w:rPr>
                <w:rFonts w:ascii="仿宋_GB2312" w:eastAsia="仿宋_GB2312"/>
                <w:sz w:val="24"/>
                <w:szCs w:val="24"/>
              </w:rPr>
            </w:pPr>
            <w:r>
              <w:rPr>
                <w:rFonts w:hint="eastAsia" w:ascii="仿宋_GB2312" w:eastAsia="仿宋_GB2312"/>
                <w:sz w:val="24"/>
                <w:szCs w:val="24"/>
              </w:rPr>
              <w:t>1</w:t>
            </w:r>
          </w:p>
        </w:tc>
        <w:tc>
          <w:tcPr>
            <w:tcW w:w="1418" w:type="dxa"/>
            <w:tcBorders>
              <w:top w:val="single" w:color="auto" w:sz="4" w:space="0"/>
              <w:left w:val="single" w:color="auto" w:sz="4" w:space="0"/>
              <w:bottom w:val="single" w:color="auto" w:sz="4" w:space="0"/>
              <w:right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民族民间舞-藏族</w:t>
            </w:r>
          </w:p>
        </w:tc>
        <w:tc>
          <w:tcPr>
            <w:tcW w:w="1134" w:type="dxa"/>
            <w:tcBorders>
              <w:top w:val="single" w:color="auto" w:sz="4" w:space="0"/>
              <w:left w:val="single" w:color="auto" w:sz="4" w:space="0"/>
              <w:bottom w:val="single" w:color="auto" w:sz="4" w:space="0"/>
              <w:right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叶瑛</w:t>
            </w:r>
          </w:p>
        </w:tc>
        <w:tc>
          <w:tcPr>
            <w:tcW w:w="1122" w:type="dxa"/>
            <w:tcBorders>
              <w:top w:val="single" w:color="auto" w:sz="4" w:space="0"/>
              <w:left w:val="single" w:color="auto" w:sz="4" w:space="0"/>
              <w:bottom w:val="single" w:color="auto" w:sz="4" w:space="0"/>
              <w:right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南京体育学 院</w:t>
            </w:r>
          </w:p>
        </w:tc>
        <w:tc>
          <w:tcPr>
            <w:tcW w:w="1350" w:type="dxa"/>
            <w:tcBorders>
              <w:top w:val="single" w:color="auto" w:sz="4" w:space="0"/>
              <w:left w:val="single" w:color="auto" w:sz="4" w:space="0"/>
              <w:bottom w:val="single" w:color="auto" w:sz="4" w:space="0"/>
              <w:right w:val="single" w:color="auto" w:sz="4" w:space="0"/>
            </w:tcBorders>
          </w:tcPr>
          <w:p>
            <w:pPr>
              <w:rPr>
                <w:rFonts w:hint="default"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MOOC</w:t>
            </w:r>
          </w:p>
        </w:tc>
        <w:tc>
          <w:tcPr>
            <w:tcW w:w="3481" w:type="dxa"/>
            <w:tcBorders>
              <w:top w:val="single" w:color="auto" w:sz="4" w:space="0"/>
              <w:left w:val="single" w:color="auto" w:sz="4" w:space="0"/>
              <w:bottom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b/>
                <w:bCs/>
                <w:color w:val="333333"/>
                <w:kern w:val="0"/>
                <w:sz w:val="24"/>
                <w:szCs w:val="24"/>
                <w:lang w:val="en-US" w:eastAsia="zh-CN" w:bidi="ar-SA"/>
              </w:rPr>
              <w:t>优点</w:t>
            </w:r>
            <w:r>
              <w:rPr>
                <w:rFonts w:hint="eastAsia" w:ascii="仿宋_GB2312" w:hAnsi="仿宋" w:eastAsia="仿宋_GB2312" w:cstheme="minorBidi"/>
                <w:color w:val="333333"/>
                <w:kern w:val="0"/>
                <w:sz w:val="24"/>
                <w:szCs w:val="24"/>
                <w:lang w:val="en-US" w:eastAsia="zh-CN" w:bidi="ar-SA"/>
              </w:rPr>
              <w:t>：课程内容具有民族地域性特色、专门针对了藏族舞蹈的踢踏、水袖、游牧舞蹈进行授课，有机将多媒体互动与教学同步结合。</w:t>
            </w:r>
          </w:p>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b/>
                <w:bCs/>
                <w:color w:val="333333"/>
                <w:kern w:val="0"/>
                <w:sz w:val="24"/>
                <w:szCs w:val="24"/>
                <w:lang w:val="en-US" w:eastAsia="zh-CN" w:bidi="ar-SA"/>
              </w:rPr>
              <w:t>缺点</w:t>
            </w:r>
            <w:r>
              <w:rPr>
                <w:rFonts w:hint="eastAsia" w:ascii="仿宋_GB2312" w:hAnsi="仿宋" w:eastAsia="仿宋_GB2312" w:cstheme="minorBidi"/>
                <w:color w:val="333333"/>
                <w:kern w:val="0"/>
                <w:sz w:val="24"/>
                <w:szCs w:val="24"/>
                <w:lang w:val="en-US" w:eastAsia="zh-CN" w:bidi="ar-SA"/>
              </w:rPr>
              <w:t>：课程偏向专业性更强，对无基础的学者来说相对有一定难度，偏向单一性，涵盖面稍显局限。</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34" w:hRule="atLeast"/>
        </w:trPr>
        <w:tc>
          <w:tcPr>
            <w:tcW w:w="709" w:type="dxa"/>
            <w:tcBorders>
              <w:top w:val="single" w:color="auto" w:sz="4" w:space="0"/>
              <w:bottom w:val="single" w:color="auto" w:sz="4" w:space="0"/>
              <w:right w:val="single" w:color="auto" w:sz="4" w:space="0"/>
            </w:tcBorders>
          </w:tcPr>
          <w:p>
            <w:pPr>
              <w:jc w:val="center"/>
              <w:rPr>
                <w:rFonts w:ascii="仿宋_GB2312" w:eastAsia="仿宋_GB2312"/>
                <w:sz w:val="24"/>
                <w:szCs w:val="24"/>
              </w:rPr>
            </w:pPr>
            <w:r>
              <w:rPr>
                <w:rFonts w:hint="eastAsia" w:ascii="仿宋_GB2312" w:eastAsia="仿宋_GB2312"/>
                <w:sz w:val="24"/>
                <w:szCs w:val="24"/>
              </w:rPr>
              <w:t>2</w:t>
            </w:r>
          </w:p>
        </w:tc>
        <w:tc>
          <w:tcPr>
            <w:tcW w:w="1418" w:type="dxa"/>
            <w:tcBorders>
              <w:top w:val="single" w:color="auto" w:sz="4" w:space="0"/>
              <w:left w:val="single" w:color="auto" w:sz="4" w:space="0"/>
              <w:bottom w:val="single" w:color="auto" w:sz="4" w:space="0"/>
              <w:right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民族舞蹈技术技巧</w:t>
            </w:r>
          </w:p>
        </w:tc>
        <w:tc>
          <w:tcPr>
            <w:tcW w:w="1134" w:type="dxa"/>
            <w:tcBorders>
              <w:top w:val="single" w:color="auto" w:sz="4" w:space="0"/>
              <w:left w:val="single" w:color="auto" w:sz="4" w:space="0"/>
              <w:bottom w:val="single" w:color="auto" w:sz="4" w:space="0"/>
              <w:right w:val="single" w:color="auto" w:sz="4" w:space="0"/>
            </w:tcBorders>
          </w:tcPr>
          <w:p>
            <w:pPr>
              <w:rPr>
                <w:rFonts w:hint="default"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马云霞</w:t>
            </w:r>
          </w:p>
        </w:tc>
        <w:tc>
          <w:tcPr>
            <w:tcW w:w="1122" w:type="dxa"/>
            <w:tcBorders>
              <w:top w:val="single" w:color="auto" w:sz="4" w:space="0"/>
              <w:left w:val="single" w:color="auto" w:sz="4" w:space="0"/>
              <w:bottom w:val="single" w:color="auto" w:sz="4" w:space="0"/>
              <w:right w:val="single" w:color="auto" w:sz="4" w:space="0"/>
            </w:tcBorders>
          </w:tcPr>
          <w:p>
            <w:pPr>
              <w:rPr>
                <w:rFonts w:hint="eastAsia" w:ascii="仿宋_GB2312" w:hAnsi="仿宋" w:eastAsia="仿宋_GB2312" w:cstheme="minorBidi"/>
                <w:color w:val="333333"/>
                <w:kern w:val="0"/>
                <w:sz w:val="24"/>
                <w:szCs w:val="24"/>
                <w:lang w:val="en-US" w:eastAsia="zh-CN" w:bidi="ar-SA"/>
              </w:rPr>
            </w:pPr>
            <w:r>
              <w:rPr>
                <w:rFonts w:hint="eastAsia" w:ascii="仿宋_GB2312" w:hAnsi="仿宋" w:eastAsia="仿宋_GB2312" w:cstheme="minorBidi"/>
                <w:color w:val="333333"/>
                <w:kern w:val="0"/>
                <w:sz w:val="24"/>
                <w:szCs w:val="24"/>
                <w:lang w:val="en-US" w:eastAsia="zh-CN" w:bidi="ar-SA"/>
              </w:rPr>
              <w:t>中央民族大学舞蹈学院</w:t>
            </w:r>
          </w:p>
        </w:tc>
        <w:tc>
          <w:tcPr>
            <w:tcW w:w="1350" w:type="dxa"/>
            <w:tcBorders>
              <w:top w:val="single" w:color="auto" w:sz="4" w:space="0"/>
              <w:left w:val="single" w:color="auto" w:sz="4" w:space="0"/>
              <w:bottom w:val="single" w:color="auto" w:sz="4" w:space="0"/>
              <w:right w:val="single" w:color="auto" w:sz="4" w:space="0"/>
            </w:tcBorders>
          </w:tcPr>
          <w:p>
            <w:pPr>
              <w:rPr>
                <w:rFonts w:ascii="仿宋_GB2312" w:eastAsia="仿宋_GB2312"/>
                <w:sz w:val="24"/>
                <w:szCs w:val="24"/>
              </w:rPr>
            </w:pPr>
            <w:r>
              <w:rPr>
                <w:rFonts w:hint="eastAsia" w:ascii="仿宋_GB2312" w:hAnsi="仿宋" w:eastAsia="仿宋_GB2312" w:cstheme="minorBidi"/>
                <w:color w:val="333333"/>
                <w:kern w:val="0"/>
                <w:sz w:val="24"/>
                <w:szCs w:val="24"/>
                <w:lang w:val="en-US" w:eastAsia="zh-CN" w:bidi="ar-SA"/>
              </w:rPr>
              <w:t>MOOC</w:t>
            </w:r>
          </w:p>
        </w:tc>
        <w:tc>
          <w:tcPr>
            <w:tcW w:w="3481" w:type="dxa"/>
            <w:tcBorders>
              <w:top w:val="single" w:color="auto" w:sz="4" w:space="0"/>
              <w:left w:val="single" w:color="auto" w:sz="4" w:space="0"/>
              <w:bottom w:val="single" w:color="auto" w:sz="4" w:space="0"/>
            </w:tcBorders>
          </w:tcPr>
          <w:p>
            <w:pPr>
              <w:rPr>
                <w:rFonts w:hint="eastAsia" w:ascii="仿宋_GB2312" w:eastAsia="仿宋_GB2312"/>
                <w:sz w:val="24"/>
                <w:szCs w:val="24"/>
              </w:rPr>
            </w:pPr>
            <w:r>
              <w:rPr>
                <w:rFonts w:hint="eastAsia" w:ascii="仿宋_GB2312" w:eastAsia="仿宋_GB2312"/>
                <w:sz w:val="24"/>
                <w:szCs w:val="24"/>
                <w:lang w:eastAsia="zh-CN"/>
              </w:rPr>
              <w:t>优点</w:t>
            </w:r>
            <w:r>
              <w:rPr>
                <w:rFonts w:hint="eastAsia" w:ascii="仿宋_GB2312" w:eastAsia="仿宋_GB2312"/>
                <w:sz w:val="24"/>
                <w:szCs w:val="24"/>
              </w:rPr>
              <w:t>：专业性和系统性强，有针对性</w:t>
            </w:r>
            <w:r>
              <w:rPr>
                <w:rFonts w:hint="eastAsia" w:ascii="仿宋_GB2312" w:eastAsia="仿宋_GB2312"/>
                <w:sz w:val="24"/>
                <w:szCs w:val="24"/>
                <w:lang w:eastAsia="zh-CN"/>
              </w:rPr>
              <w:t>。</w:t>
            </w:r>
            <w:r>
              <w:rPr>
                <w:rFonts w:hint="eastAsia" w:ascii="仿宋_GB2312" w:eastAsia="仿宋_GB2312"/>
                <w:sz w:val="24"/>
                <w:szCs w:val="24"/>
              </w:rPr>
              <w:t xml:space="preserve">    </w:t>
            </w:r>
          </w:p>
          <w:p>
            <w:pPr>
              <w:rPr>
                <w:rFonts w:hint="eastAsia" w:ascii="仿宋_GB2312" w:eastAsia="仿宋_GB2312"/>
                <w:sz w:val="24"/>
                <w:szCs w:val="24"/>
                <w:lang w:eastAsia="zh-CN"/>
              </w:rPr>
            </w:pPr>
            <w:r>
              <w:rPr>
                <w:rFonts w:hint="eastAsia" w:ascii="仿宋_GB2312" w:eastAsia="仿宋_GB2312"/>
                <w:sz w:val="24"/>
                <w:szCs w:val="24"/>
              </w:rPr>
              <w:t>缺点：课程专业性质强，对普及化美育来说</w:t>
            </w:r>
            <w:r>
              <w:rPr>
                <w:rFonts w:hint="eastAsia" w:ascii="仿宋_GB2312" w:eastAsia="仿宋_GB2312"/>
                <w:sz w:val="24"/>
                <w:szCs w:val="24"/>
                <w:lang w:eastAsia="zh-CN"/>
              </w:rPr>
              <w:t>难度偏高。</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60" w:hRule="atLeast"/>
        </w:trPr>
        <w:tc>
          <w:tcPr>
            <w:tcW w:w="9214" w:type="dxa"/>
            <w:gridSpan w:val="6"/>
            <w:tcBorders>
              <w:top w:val="single" w:color="auto" w:sz="4" w:space="0"/>
            </w:tcBorders>
          </w:tcPr>
          <w:p>
            <w:pPr>
              <w:rPr>
                <w:rFonts w:ascii="仿宋_GB2312" w:hAnsi="仿宋" w:eastAsia="仿宋_GB2312"/>
                <w:sz w:val="24"/>
                <w:szCs w:val="24"/>
              </w:rPr>
            </w:pPr>
            <w:r>
              <w:rPr>
                <w:rFonts w:hint="eastAsia" w:ascii="仿宋_GB2312" w:hAnsi="仿宋" w:eastAsia="仿宋_GB2312"/>
                <w:sz w:val="24"/>
                <w:szCs w:val="24"/>
              </w:rPr>
              <w:t>[与同类国家级一流本科课程（线上课程）等优质课程比较，简述本课程的特点与优势]</w:t>
            </w:r>
          </w:p>
          <w:p>
            <w:pPr>
              <w:rPr>
                <w:rFonts w:ascii="仿宋_GB2312" w:eastAsia="仿宋_GB2312"/>
                <w:sz w:val="24"/>
                <w:szCs w:val="24"/>
              </w:rPr>
            </w:pPr>
          </w:p>
          <w:p>
            <w:pPr>
              <w:spacing w:line="360" w:lineRule="auto"/>
              <w:ind w:firstLine="600" w:firstLineChars="250"/>
              <w:rPr>
                <w:rFonts w:hint="eastAsia" w:ascii="楷体_GB2312" w:hAnsi="宋体" w:eastAsia="楷体_GB2312"/>
                <w:color w:val="333333"/>
                <w:sz w:val="24"/>
                <w:lang w:val="en-US" w:eastAsia="zh-CN"/>
              </w:rPr>
            </w:pPr>
            <w:r>
              <w:rPr>
                <w:rFonts w:hint="eastAsia" w:ascii="楷体_GB2312" w:hAnsi="宋体" w:eastAsia="楷体_GB2312"/>
                <w:color w:val="333333"/>
                <w:sz w:val="24"/>
                <w:lang w:val="en-US" w:eastAsia="zh-CN"/>
              </w:rPr>
              <w:t>《中国民族民间舞》课程是一门实践性较强的公共性舞蹈课程，此精品课程从教学内容分为：藏族、维吾尔族、傣族民间舞蹈。课程需掌握民族民间舞蹈语汇与舞蹈风格特点，训练学生对呼吸的运用及舞蹈韵律的掌握，将自己训练成为适应舞蹈表演的艺术体态，为舞蹈专业的学生毕业后从事舞蹈师范或演员工作打下坚实的基础，也为热爱舞蹈的业余舞蹈爱好者提供方便易学的平台。</w:t>
            </w:r>
          </w:p>
          <w:p>
            <w:pPr>
              <w:spacing w:line="360" w:lineRule="auto"/>
              <w:ind w:firstLine="600" w:firstLineChars="250"/>
              <w:rPr>
                <w:rFonts w:hint="eastAsia" w:ascii="楷体_GB2312" w:hAnsi="宋体" w:eastAsia="楷体_GB2312"/>
                <w:color w:val="333333"/>
                <w:sz w:val="24"/>
                <w:lang w:val="en-US" w:eastAsia="zh-CN"/>
              </w:rPr>
            </w:pPr>
            <w:r>
              <w:rPr>
                <w:rFonts w:hint="eastAsia" w:ascii="楷体_GB2312" w:hAnsi="宋体" w:eastAsia="楷体_GB2312"/>
                <w:color w:val="333333"/>
                <w:sz w:val="24"/>
                <w:lang w:val="en-US" w:eastAsia="zh-CN"/>
              </w:rPr>
              <w:t>《中国民族民间舞蹈》课程是地方院校音乐与舞蹈学类专业学生必须掌握的专业技能之一，根据我国高等院校和专业院校开设的中国民族民间舞蹈课程及民间舞专业的比较分析，通过对本门课程研究能够形成具有特色的课程创新点，更新陈旧的教学模式，推动大众性《中国民族民间舞蹈》课程的发展，并提出新的教学基本框架，提升学生的民间舞学习及创作欲望，培养学生的创新意识，促进对舞蹈形象思维的意识培养和自身能力的开发，进一步完善高校特色《中国民族民间舞蹈》课程教学体系的建设，为我国舞蹈事业的发展，为社会各个阶层所需要的民间舞蹈人才培养出具备一定表演能力与编排能力的新型复合型人才，能够达到独立并有着地方代表特色的课程创作。能独立完成学习任务，并有较强的创新意识和新思维，并用肢体语言进行准确临摹、凝练和表达，具有地方特色的民间舞综合能力。从而建构出符合当下普及性较强的《中国民族民间舞蹈》课程的教学示范，激发学生的艺术创造力和热爱民族文化的爱国情操。</w:t>
            </w:r>
          </w:p>
          <w:p>
            <w:pPr>
              <w:rPr>
                <w:rFonts w:ascii="仿宋_GB2312" w:eastAsia="仿宋_GB2312"/>
                <w:sz w:val="24"/>
                <w:szCs w:val="24"/>
              </w:rPr>
            </w:pPr>
          </w:p>
          <w:p>
            <w:pPr>
              <w:rPr>
                <w:rFonts w:ascii="仿宋_GB2312" w:eastAsia="仿宋_GB2312"/>
                <w:sz w:val="24"/>
                <w:szCs w:val="24"/>
              </w:rPr>
            </w:pPr>
          </w:p>
        </w:tc>
      </w:tr>
    </w:tbl>
    <w:p>
      <w:pPr>
        <w:rPr>
          <w:rFonts w:ascii="黑体" w:hAnsi="黑体" w:eastAsia="黑体"/>
          <w:sz w:val="24"/>
          <w:szCs w:val="24"/>
        </w:rPr>
      </w:pPr>
    </w:p>
    <w:p>
      <w:pPr>
        <w:rPr>
          <w:rFonts w:ascii="黑体" w:hAnsi="黑体" w:eastAsia="黑体"/>
          <w:sz w:val="28"/>
          <w:szCs w:val="28"/>
        </w:rPr>
      </w:pPr>
      <w:r>
        <w:rPr>
          <w:rFonts w:hint="eastAsia" w:ascii="黑体" w:hAnsi="黑体" w:eastAsia="黑体"/>
          <w:sz w:val="28"/>
          <w:szCs w:val="28"/>
        </w:rPr>
        <w:t>四、课程考核（试）情况（不超过500字）</w:t>
      </w: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21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214" w:type="dxa"/>
          </w:tcPr>
          <w:p>
            <w:pPr>
              <w:rPr>
                <w:rFonts w:ascii="仿宋_GB2312" w:hAnsi="仿宋" w:eastAsia="仿宋_GB2312"/>
                <w:sz w:val="24"/>
                <w:szCs w:val="24"/>
              </w:rPr>
            </w:pPr>
            <w:r>
              <w:rPr>
                <w:rFonts w:hint="eastAsia" w:ascii="仿宋_GB2312" w:hAnsi="仿宋" w:eastAsia="仿宋_GB2312"/>
                <w:sz w:val="24"/>
                <w:szCs w:val="24"/>
              </w:rPr>
              <w:t>[对学习者学习的考核（试）办法，成绩评定方式等。如果为学分认定课，须将附件</w:t>
            </w:r>
            <w:r>
              <w:rPr>
                <w:rFonts w:ascii="仿宋_GB2312" w:hAnsi="仿宋" w:eastAsia="仿宋_GB2312"/>
                <w:sz w:val="24"/>
                <w:szCs w:val="24"/>
              </w:rPr>
              <w:t>3</w:t>
            </w:r>
            <w:r>
              <w:rPr>
                <w:rFonts w:hint="eastAsia" w:ascii="仿宋_GB2312" w:hAnsi="仿宋" w:eastAsia="仿宋_GB2312"/>
                <w:sz w:val="24"/>
                <w:szCs w:val="24"/>
              </w:rPr>
              <w:t>课程数据信息表相应的两期在线试题附后]</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leftChars="0" w:right="0" w:firstLine="0" w:firstLineChars="0"/>
              <w:jc w:val="left"/>
              <w:rPr>
                <w:rFonts w:hint="eastAsia" w:ascii="楷体_GB2312" w:hAnsi="宋体" w:eastAsia="楷体_GB2312" w:cstheme="minorBidi"/>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leftChars="0" w:right="0" w:firstLine="0" w:firstLineChars="0"/>
              <w:jc w:val="left"/>
              <w:rPr>
                <w:rFonts w:hint="eastAsia" w:ascii="楷体_GB2312" w:hAnsi="宋体" w:eastAsia="楷体_GB2312" w:cstheme="minorBidi"/>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leftChars="0" w:right="0" w:firstLine="480" w:firstLineChars="200"/>
              <w:jc w:val="left"/>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本课程的成绩分为平时成绩与考试成绩两部分，平时成绩占课程成绩的3</w:t>
            </w:r>
            <w:r>
              <w:rPr>
                <w:rFonts w:hint="default" w:ascii="楷体_GB2312" w:hAnsi="宋体" w:eastAsia="楷体_GB2312" w:cstheme="minorBidi"/>
                <w:color w:val="333333"/>
                <w:kern w:val="2"/>
                <w:sz w:val="24"/>
                <w:szCs w:val="22"/>
                <w:lang w:val="en-US" w:eastAsia="zh-CN" w:bidi="ar-SA"/>
              </w:rPr>
              <w:t>0%，考试成绩占课程成绩的70%，其中，期中考试占</w:t>
            </w:r>
            <w:r>
              <w:rPr>
                <w:rFonts w:hint="eastAsia" w:ascii="楷体_GB2312" w:hAnsi="宋体" w:eastAsia="楷体_GB2312" w:cstheme="minorBidi"/>
                <w:color w:val="333333"/>
                <w:kern w:val="2"/>
                <w:sz w:val="24"/>
                <w:szCs w:val="22"/>
                <w:lang w:val="en-US" w:eastAsia="zh-CN" w:bidi="ar-SA"/>
              </w:rPr>
              <w:t>0%</w:t>
            </w:r>
            <w:r>
              <w:rPr>
                <w:rFonts w:hint="default" w:ascii="楷体_GB2312" w:hAnsi="宋体" w:eastAsia="楷体_GB2312" w:cstheme="minorBidi"/>
                <w:color w:val="333333"/>
                <w:kern w:val="2"/>
                <w:sz w:val="24"/>
                <w:szCs w:val="22"/>
                <w:lang w:val="en-US" w:eastAsia="zh-CN" w:bidi="ar-SA"/>
              </w:rPr>
              <w:t>，期末考试占70%。平时成绩和考试成绩的评分均以学生的实际表现情况为依据，教师从作业、测评、互评、考试内容完成情况等方面进行客观、公正、有效的评价。</w:t>
            </w:r>
          </w:p>
          <w:p>
            <w:pPr>
              <w:adjustRightInd w:val="0"/>
              <w:snapToGrid w:val="0"/>
              <w:spacing w:line="360" w:lineRule="auto"/>
              <w:ind w:right="284" w:firstLine="480" w:firstLineChars="200"/>
              <w:jc w:val="left"/>
              <w:rPr>
                <w:rFonts w:hint="eastAsia" w:ascii="楷体_GB2312" w:hAnsi="宋体" w:eastAsia="楷体_GB2312" w:cstheme="minorBidi"/>
                <w:color w:val="333333"/>
                <w:kern w:val="2"/>
                <w:sz w:val="24"/>
                <w:szCs w:val="22"/>
                <w:lang w:val="en-US" w:eastAsia="zh-CN" w:bidi="ar-SA"/>
              </w:rPr>
            </w:pPr>
            <w:r>
              <w:rPr>
                <w:rFonts w:hint="eastAsia" w:ascii="楷体_GB2312" w:hAnsi="宋体" w:eastAsia="楷体_GB2312" w:cstheme="minorBidi"/>
                <w:color w:val="333333"/>
                <w:kern w:val="2"/>
                <w:sz w:val="24"/>
                <w:szCs w:val="22"/>
                <w:lang w:val="en-US" w:eastAsia="zh-CN" w:bidi="ar-SA"/>
              </w:rPr>
              <w:t>任课教师依据学生平时成绩考核项目对学生的平时成绩进行考核与评定，平时成绩考核项目有：出勤、课堂提问、讨论、学习笔记、作业、测验等，平时成绩至少要包括作业和课堂考勤。平时成绩的各项考核内容的权值由任课教师根据课程性质、特点自主确定，并在课程中作出说明（标注）。 在考试课程中，平时成绩一般占总成绩的30%。个别课程根据自身特点（如实践性较强或进行教学改革的需要等），若需调整平时成绩占总成绩比例的，可由任课教师提出，教研室讨论通过，报所在院系批准和教务处备案后执行。</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firstLine="300"/>
              <w:jc w:val="left"/>
              <w:rPr>
                <w:rFonts w:hint="default" w:ascii="楷体_GB2312" w:hAnsi="宋体" w:eastAsia="楷体_GB2312" w:cstheme="minorBidi"/>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00"/>
              <w:jc w:val="left"/>
              <w:rPr>
                <w:rFonts w:hint="default" w:ascii="楷体_GB2312" w:hAnsi="宋体" w:eastAsia="楷体_GB2312" w:cstheme="minorBidi"/>
                <w:b/>
                <w:bCs/>
                <w:color w:val="333333"/>
                <w:kern w:val="2"/>
                <w:sz w:val="24"/>
                <w:szCs w:val="22"/>
                <w:lang w:val="en-US" w:eastAsia="zh-CN" w:bidi="ar-SA"/>
              </w:rPr>
            </w:pPr>
            <w:r>
              <w:rPr>
                <w:rFonts w:hint="default" w:ascii="楷体_GB2312" w:hAnsi="宋体" w:eastAsia="楷体_GB2312" w:cstheme="minorBidi"/>
                <w:b/>
                <w:bCs/>
                <w:color w:val="333333"/>
                <w:kern w:val="2"/>
                <w:sz w:val="24"/>
                <w:szCs w:val="22"/>
                <w:lang w:val="en-US" w:eastAsia="zh-CN" w:bidi="ar-SA"/>
              </w:rPr>
              <w:t>平时成绩扣分规则说明（占课程成绩的30%）</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300"/>
              <w:jc w:val="left"/>
              <w:rPr>
                <w:rFonts w:hint="default" w:ascii="楷体_GB2312" w:hAnsi="宋体" w:eastAsia="楷体_GB2312" w:cstheme="minorBidi"/>
                <w:color w:val="333333"/>
                <w:kern w:val="2"/>
                <w:sz w:val="24"/>
                <w:szCs w:val="22"/>
                <w:lang w:val="en-US" w:eastAsia="zh-CN" w:bidi="ar-SA"/>
              </w:rPr>
            </w:pPr>
            <w:r>
              <w:rPr>
                <w:rFonts w:hint="default" w:ascii="楷体_GB2312" w:hAnsi="宋体" w:eastAsia="楷体_GB2312" w:cstheme="minorBidi"/>
                <w:color w:val="333333"/>
                <w:kern w:val="2"/>
                <w:sz w:val="24"/>
                <w:szCs w:val="22"/>
                <w:lang w:val="en-US" w:eastAsia="zh-CN" w:bidi="ar-SA"/>
              </w:rPr>
              <w:t>①无故旷网课，成绩扣</w:t>
            </w:r>
            <w:r>
              <w:rPr>
                <w:rFonts w:hint="eastAsia" w:ascii="楷体_GB2312" w:hAnsi="宋体" w:eastAsia="楷体_GB2312" w:cstheme="minorBidi"/>
                <w:color w:val="333333"/>
                <w:kern w:val="2"/>
                <w:sz w:val="24"/>
                <w:szCs w:val="22"/>
                <w:lang w:val="en-US" w:eastAsia="zh-CN" w:bidi="ar-SA"/>
              </w:rPr>
              <w:t>6</w:t>
            </w:r>
            <w:r>
              <w:rPr>
                <w:rFonts w:hint="default" w:ascii="楷体_GB2312" w:hAnsi="宋体" w:eastAsia="楷体_GB2312" w:cstheme="minorBidi"/>
                <w:color w:val="333333"/>
                <w:kern w:val="2"/>
                <w:sz w:val="24"/>
                <w:szCs w:val="22"/>
                <w:lang w:val="en-US" w:eastAsia="zh-CN" w:bidi="ar-SA"/>
              </w:rPr>
              <w:t>分。</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300"/>
              <w:jc w:val="left"/>
              <w:rPr>
                <w:rFonts w:hint="default" w:ascii="楷体_GB2312" w:hAnsi="宋体" w:eastAsia="楷体_GB2312" w:cstheme="minorBidi"/>
                <w:color w:val="333333"/>
                <w:kern w:val="2"/>
                <w:sz w:val="24"/>
                <w:szCs w:val="22"/>
                <w:lang w:val="en-US" w:eastAsia="zh-CN" w:bidi="ar-SA"/>
              </w:rPr>
            </w:pPr>
            <w:r>
              <w:rPr>
                <w:rFonts w:hint="default" w:ascii="楷体_GB2312" w:hAnsi="宋体" w:eastAsia="楷体_GB2312" w:cstheme="minorBidi"/>
                <w:color w:val="333333"/>
                <w:kern w:val="2"/>
                <w:sz w:val="24"/>
                <w:szCs w:val="22"/>
                <w:lang w:val="en-US" w:eastAsia="zh-CN" w:bidi="ar-SA"/>
              </w:rPr>
              <w:t>②没有学习完课程或早退，期末考试扣</w:t>
            </w:r>
            <w:r>
              <w:rPr>
                <w:rFonts w:hint="eastAsia" w:ascii="楷体_GB2312" w:hAnsi="宋体" w:eastAsia="楷体_GB2312" w:cstheme="minorBidi"/>
                <w:color w:val="333333"/>
                <w:kern w:val="2"/>
                <w:sz w:val="24"/>
                <w:szCs w:val="22"/>
                <w:lang w:val="en-US" w:eastAsia="zh-CN" w:bidi="ar-SA"/>
              </w:rPr>
              <w:t>3</w:t>
            </w:r>
            <w:r>
              <w:rPr>
                <w:rFonts w:hint="default" w:ascii="楷体_GB2312" w:hAnsi="宋体" w:eastAsia="楷体_GB2312" w:cstheme="minorBidi"/>
                <w:color w:val="333333"/>
                <w:kern w:val="2"/>
                <w:sz w:val="24"/>
                <w:szCs w:val="22"/>
                <w:lang w:val="en-US" w:eastAsia="zh-CN" w:bidi="ar-SA"/>
              </w:rPr>
              <w:t>分。</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300"/>
              <w:jc w:val="left"/>
              <w:rPr>
                <w:rFonts w:hint="default" w:ascii="楷体_GB2312" w:hAnsi="宋体" w:eastAsia="楷体_GB2312" w:cstheme="minorBidi"/>
                <w:color w:val="333333"/>
                <w:kern w:val="2"/>
                <w:sz w:val="24"/>
                <w:szCs w:val="22"/>
                <w:lang w:val="en-US" w:eastAsia="zh-CN" w:bidi="ar-SA"/>
              </w:rPr>
            </w:pPr>
            <w:r>
              <w:rPr>
                <w:rFonts w:hint="default" w:ascii="楷体_GB2312" w:hAnsi="宋体" w:eastAsia="楷体_GB2312" w:cstheme="minorBidi"/>
                <w:color w:val="333333"/>
                <w:kern w:val="2"/>
                <w:sz w:val="24"/>
                <w:szCs w:val="22"/>
                <w:lang w:val="en-US" w:eastAsia="zh-CN" w:bidi="ar-SA"/>
              </w:rPr>
              <w:t>③无故不学习的网课每学期不得超过</w:t>
            </w:r>
            <w:r>
              <w:rPr>
                <w:rFonts w:hint="eastAsia" w:ascii="楷体_GB2312" w:hAnsi="宋体" w:eastAsia="楷体_GB2312" w:cstheme="minorBidi"/>
                <w:color w:val="333333"/>
                <w:kern w:val="2"/>
                <w:sz w:val="24"/>
                <w:szCs w:val="22"/>
                <w:lang w:val="en-US" w:eastAsia="zh-CN" w:bidi="ar-SA"/>
              </w:rPr>
              <w:t>6</w:t>
            </w:r>
            <w:r>
              <w:rPr>
                <w:rFonts w:hint="default" w:ascii="楷体_GB2312" w:hAnsi="宋体" w:eastAsia="楷体_GB2312" w:cstheme="minorBidi"/>
                <w:color w:val="333333"/>
                <w:kern w:val="2"/>
                <w:sz w:val="24"/>
                <w:szCs w:val="22"/>
                <w:lang w:val="en-US" w:eastAsia="zh-CN" w:bidi="ar-SA"/>
              </w:rPr>
              <w:t>学时，凡是超过，需要重新学习。</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300"/>
              <w:jc w:val="left"/>
              <w:rPr>
                <w:rFonts w:hint="default" w:ascii="楷体_GB2312" w:hAnsi="宋体" w:eastAsia="楷体_GB2312" w:cstheme="minorBidi"/>
                <w:color w:val="333333"/>
                <w:kern w:val="2"/>
                <w:sz w:val="24"/>
                <w:szCs w:val="22"/>
                <w:lang w:val="en-US" w:eastAsia="zh-CN" w:bidi="ar-SA"/>
              </w:rPr>
            </w:pPr>
            <w:r>
              <w:rPr>
                <w:rFonts w:hint="default" w:ascii="楷体_GB2312" w:hAnsi="宋体" w:eastAsia="楷体_GB2312" w:cstheme="minorBidi"/>
                <w:color w:val="333333"/>
                <w:kern w:val="2"/>
                <w:sz w:val="24"/>
                <w:szCs w:val="22"/>
                <w:lang w:val="en-US" w:eastAsia="zh-CN" w:bidi="ar-SA"/>
              </w:rPr>
              <w:t>④网课无故缺课</w:t>
            </w:r>
            <w:r>
              <w:rPr>
                <w:rFonts w:hint="eastAsia" w:ascii="楷体_GB2312" w:hAnsi="宋体" w:eastAsia="楷体_GB2312" w:cstheme="minorBidi"/>
                <w:color w:val="333333"/>
                <w:kern w:val="2"/>
                <w:sz w:val="24"/>
                <w:szCs w:val="22"/>
                <w:lang w:val="en-US" w:eastAsia="zh-CN" w:bidi="ar-SA"/>
              </w:rPr>
              <w:t>1/3</w:t>
            </w:r>
            <w:r>
              <w:rPr>
                <w:rFonts w:hint="default" w:ascii="楷体_GB2312" w:hAnsi="宋体" w:eastAsia="楷体_GB2312" w:cstheme="minorBidi"/>
                <w:color w:val="333333"/>
                <w:kern w:val="2"/>
                <w:sz w:val="24"/>
                <w:szCs w:val="22"/>
                <w:lang w:val="en-US" w:eastAsia="zh-CN" w:bidi="ar-SA"/>
              </w:rPr>
              <w:t>，直接重选。</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300"/>
              <w:jc w:val="left"/>
              <w:rPr>
                <w:rFonts w:hint="default" w:ascii="楷体_GB2312" w:hAnsi="宋体" w:eastAsia="楷体_GB2312" w:cstheme="minorBidi"/>
                <w:color w:val="333333"/>
                <w:kern w:val="2"/>
                <w:sz w:val="24"/>
                <w:szCs w:val="22"/>
                <w:lang w:val="en-US" w:eastAsia="zh-CN" w:bidi="ar-SA"/>
              </w:rPr>
            </w:pPr>
            <w:r>
              <w:rPr>
                <w:rFonts w:hint="default" w:ascii="楷体_GB2312" w:hAnsi="宋体" w:eastAsia="楷体_GB2312" w:cstheme="minorBidi"/>
                <w:color w:val="333333"/>
                <w:kern w:val="2"/>
                <w:sz w:val="24"/>
                <w:szCs w:val="22"/>
                <w:lang w:val="en-US" w:eastAsia="zh-CN" w:bidi="ar-SA"/>
              </w:rPr>
              <w:t>⑤作业批改办法：互评检查（算入平时成绩）</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240" w:lineRule="auto"/>
              <w:ind w:left="0" w:right="0" w:firstLine="300"/>
              <w:jc w:val="left"/>
              <w:rPr>
                <w:rFonts w:hint="eastAsia" w:ascii="楷体_GB2312" w:hAnsi="宋体" w:eastAsia="楷体_GB2312" w:cstheme="minorBidi"/>
                <w:b/>
                <w:bCs/>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240" w:lineRule="auto"/>
              <w:ind w:left="0" w:right="0" w:firstLine="300"/>
              <w:jc w:val="left"/>
              <w:rPr>
                <w:rFonts w:hint="eastAsia" w:ascii="楷体_GB2312" w:hAnsi="宋体" w:eastAsia="楷体_GB2312" w:cstheme="minorBidi"/>
                <w:b/>
                <w:bCs/>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240" w:lineRule="auto"/>
              <w:ind w:left="0" w:right="0" w:firstLine="300"/>
              <w:jc w:val="left"/>
              <w:rPr>
                <w:rFonts w:hint="eastAsia" w:ascii="楷体_GB2312" w:hAnsi="宋体" w:eastAsia="楷体_GB2312" w:cstheme="minorBidi"/>
                <w:b/>
                <w:bCs/>
                <w:color w:val="333333"/>
                <w:kern w:val="2"/>
                <w:sz w:val="24"/>
                <w:szCs w:val="22"/>
                <w:lang w:val="en-US" w:eastAsia="zh-CN" w:bidi="ar-SA"/>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240" w:lineRule="auto"/>
              <w:ind w:left="0" w:right="0" w:firstLine="300"/>
              <w:jc w:val="left"/>
              <w:rPr>
                <w:rFonts w:hint="eastAsia" w:ascii="楷体_GB2312" w:hAnsi="宋体" w:eastAsia="楷体_GB2312" w:cstheme="minorBidi"/>
                <w:b/>
                <w:bCs/>
                <w:color w:val="333333"/>
                <w:kern w:val="2"/>
                <w:sz w:val="24"/>
                <w:szCs w:val="22"/>
                <w:lang w:val="en-US" w:eastAsia="zh-CN" w:bidi="ar-SA"/>
              </w:rPr>
            </w:pPr>
            <w:r>
              <w:rPr>
                <w:rFonts w:hint="eastAsia" w:ascii="楷体_GB2312" w:hAnsi="宋体" w:eastAsia="楷体_GB2312" w:cstheme="minorBidi"/>
                <w:b/>
                <w:bCs/>
                <w:color w:val="333333"/>
                <w:kern w:val="2"/>
                <w:sz w:val="24"/>
                <w:szCs w:val="22"/>
                <w:lang w:val="en-US" w:eastAsia="zh-CN" w:bidi="ar-SA"/>
              </w:rPr>
              <w:t>成绩的构成与评分规则说明</w:t>
            </w:r>
          </w:p>
          <w:tbl>
            <w:tblPr>
              <w:tblStyle w:val="8"/>
              <w:tblW w:w="0" w:type="auto"/>
              <w:jc w:val="center"/>
              <w:tblCellSpacing w:w="0"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fixed"/>
              <w:tblCellMar>
                <w:top w:w="0" w:type="dxa"/>
                <w:left w:w="0" w:type="dxa"/>
                <w:bottom w:w="0" w:type="dxa"/>
                <w:right w:w="0" w:type="dxa"/>
              </w:tblCellMar>
            </w:tblPr>
            <w:tblGrid>
              <w:gridCol w:w="3282"/>
              <w:gridCol w:w="3037"/>
              <w:gridCol w:w="2920"/>
            </w:tblGrid>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6319" w:type="dxa"/>
                  <w:gridSpan w:val="2"/>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内容</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分值</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vMerge w:val="restart"/>
                  <w:noWrap w:val="0"/>
                  <w:vAlign w:val="top"/>
                </w:tcPr>
                <w:p>
                  <w:pPr>
                    <w:shd w:val="clear" w:color="auto" w:fill="FFFFFF"/>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平时成绩</w:t>
                  </w:r>
                </w:p>
              </w:tc>
              <w:tc>
                <w:tcPr>
                  <w:tcW w:w="3037" w:type="dxa"/>
                  <w:noWrap w:val="0"/>
                  <w:vAlign w:val="top"/>
                </w:tcPr>
                <w:p>
                  <w:pPr>
                    <w:shd w:val="clear" w:color="auto" w:fill="FFFFFF"/>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出勤律</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20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vMerge w:val="continue"/>
                  <w:noWrap w:val="0"/>
                  <w:vAlign w:val="center"/>
                </w:tcPr>
                <w:p>
                  <w:pPr>
                    <w:shd w:val="clear" w:color="auto" w:fill="FFFFFF"/>
                    <w:ind w:firstLine="560" w:firstLineChars="200"/>
                    <w:jc w:val="center"/>
                    <w:rPr>
                      <w:rFonts w:hint="eastAsia" w:ascii="楷体" w:hAnsi="楷体" w:eastAsia="楷体" w:cs="楷体"/>
                      <w:color w:val="000000"/>
                      <w:sz w:val="28"/>
                      <w:szCs w:val="28"/>
                    </w:rPr>
                  </w:pPr>
                </w:p>
              </w:tc>
              <w:tc>
                <w:tcPr>
                  <w:tcW w:w="3037" w:type="dxa"/>
                  <w:noWrap w:val="0"/>
                  <w:vAlign w:val="top"/>
                </w:tcPr>
                <w:p>
                  <w:pPr>
                    <w:shd w:val="clear" w:color="auto" w:fill="FFFFFF"/>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上课态度</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20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vMerge w:val="restart"/>
                  <w:noWrap w:val="0"/>
                  <w:vAlign w:val="top"/>
                </w:tcPr>
                <w:p>
                  <w:pPr>
                    <w:shd w:val="clear" w:color="auto" w:fill="FFFFFF"/>
                    <w:jc w:val="center"/>
                    <w:rPr>
                      <w:rFonts w:hint="eastAsia" w:ascii="楷体" w:hAnsi="楷体" w:eastAsia="楷体" w:cs="楷体"/>
                      <w:color w:val="000000"/>
                      <w:sz w:val="28"/>
                      <w:szCs w:val="28"/>
                      <w:lang w:eastAsia="zh-CN"/>
                    </w:rPr>
                  </w:pPr>
                  <w:r>
                    <w:rPr>
                      <w:rFonts w:hint="eastAsia" w:ascii="楷体" w:hAnsi="楷体" w:eastAsia="楷体" w:cs="楷体"/>
                      <w:b/>
                      <w:bCs/>
                      <w:color w:val="000000"/>
                      <w:sz w:val="28"/>
                      <w:szCs w:val="28"/>
                      <w:lang w:eastAsia="zh-CN"/>
                    </w:rPr>
                    <w:t>考试成绩</w:t>
                  </w:r>
                </w:p>
              </w:tc>
              <w:tc>
                <w:tcPr>
                  <w:tcW w:w="3037" w:type="dxa"/>
                  <w:noWrap w:val="0"/>
                  <w:vAlign w:val="top"/>
                </w:tcPr>
                <w:p>
                  <w:pPr>
                    <w:shd w:val="clear" w:color="auto" w:fill="FFFFFF"/>
                    <w:jc w:val="center"/>
                    <w:rPr>
                      <w:rFonts w:hint="eastAsia" w:ascii="楷体" w:hAnsi="楷体" w:eastAsia="楷体" w:cs="楷体"/>
                      <w:color w:val="000000"/>
                      <w:sz w:val="28"/>
                      <w:szCs w:val="28"/>
                      <w:lang w:eastAsia="zh-CN"/>
                    </w:rPr>
                  </w:pPr>
                  <w:r>
                    <w:rPr>
                      <w:rFonts w:hint="eastAsia" w:ascii="楷体" w:hAnsi="楷体" w:eastAsia="楷体" w:cs="楷体"/>
                      <w:b/>
                      <w:bCs/>
                      <w:color w:val="000000"/>
                      <w:sz w:val="28"/>
                      <w:szCs w:val="28"/>
                    </w:rPr>
                    <w:t>基本</w:t>
                  </w:r>
                  <w:r>
                    <w:rPr>
                      <w:rFonts w:hint="eastAsia" w:ascii="楷体" w:hAnsi="楷体" w:eastAsia="楷体" w:cs="楷体"/>
                      <w:b/>
                      <w:bCs/>
                      <w:color w:val="000000"/>
                      <w:sz w:val="28"/>
                      <w:szCs w:val="28"/>
                      <w:lang w:eastAsia="zh-CN"/>
                    </w:rPr>
                    <w:t>知识</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20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vMerge w:val="continue"/>
                  <w:noWrap w:val="0"/>
                  <w:vAlign w:val="center"/>
                </w:tcPr>
                <w:p>
                  <w:pPr>
                    <w:shd w:val="clear" w:color="auto" w:fill="FFFFFF"/>
                    <w:ind w:firstLine="560" w:firstLineChars="200"/>
                    <w:jc w:val="center"/>
                    <w:rPr>
                      <w:rFonts w:hint="eastAsia" w:ascii="楷体" w:hAnsi="楷体" w:eastAsia="楷体" w:cs="楷体"/>
                      <w:color w:val="000000"/>
                      <w:sz w:val="28"/>
                      <w:szCs w:val="28"/>
                    </w:rPr>
                  </w:pPr>
                </w:p>
              </w:tc>
              <w:tc>
                <w:tcPr>
                  <w:tcW w:w="3037" w:type="dxa"/>
                  <w:noWrap w:val="0"/>
                  <w:vAlign w:val="top"/>
                </w:tcPr>
                <w:p>
                  <w:pPr>
                    <w:shd w:val="clear" w:color="auto" w:fill="FFFFFF"/>
                    <w:jc w:val="center"/>
                    <w:rPr>
                      <w:rFonts w:hint="eastAsia" w:ascii="楷体" w:hAnsi="楷体" w:eastAsia="楷体" w:cs="楷体"/>
                      <w:color w:val="000000"/>
                      <w:sz w:val="28"/>
                      <w:szCs w:val="28"/>
                      <w:lang w:eastAsia="zh-CN"/>
                    </w:rPr>
                  </w:pPr>
                  <w:r>
                    <w:rPr>
                      <w:rFonts w:hint="eastAsia" w:ascii="楷体" w:hAnsi="楷体" w:eastAsia="楷体" w:cs="楷体"/>
                      <w:b/>
                      <w:bCs/>
                      <w:color w:val="000000"/>
                      <w:sz w:val="28"/>
                      <w:szCs w:val="28"/>
                      <w:lang w:eastAsia="zh-CN"/>
                    </w:rPr>
                    <w:t>对知识点的掌握</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20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vMerge w:val="continue"/>
                  <w:noWrap w:val="0"/>
                  <w:vAlign w:val="center"/>
                </w:tcPr>
                <w:p>
                  <w:pPr>
                    <w:shd w:val="clear" w:color="auto" w:fill="FFFFFF"/>
                    <w:ind w:firstLine="560" w:firstLineChars="200"/>
                    <w:jc w:val="center"/>
                    <w:rPr>
                      <w:rFonts w:hint="eastAsia" w:ascii="楷体" w:hAnsi="楷体" w:eastAsia="楷体" w:cs="楷体"/>
                      <w:color w:val="000000"/>
                      <w:sz w:val="28"/>
                      <w:szCs w:val="28"/>
                    </w:rPr>
                  </w:pPr>
                </w:p>
              </w:tc>
              <w:tc>
                <w:tcPr>
                  <w:tcW w:w="3037" w:type="dxa"/>
                  <w:noWrap w:val="0"/>
                  <w:vAlign w:val="top"/>
                </w:tcPr>
                <w:p>
                  <w:pPr>
                    <w:shd w:val="clear" w:color="auto" w:fill="FFFFFF"/>
                    <w:jc w:val="center"/>
                    <w:rPr>
                      <w:rFonts w:hint="eastAsia" w:ascii="楷体" w:hAnsi="楷体" w:eastAsia="楷体" w:cs="楷体"/>
                      <w:b/>
                      <w:bCs/>
                      <w:color w:val="000000"/>
                      <w:sz w:val="28"/>
                      <w:szCs w:val="28"/>
                      <w:lang w:eastAsia="zh-CN"/>
                    </w:rPr>
                  </w:pPr>
                  <w:r>
                    <w:rPr>
                      <w:rFonts w:hint="eastAsia" w:ascii="楷体" w:hAnsi="楷体" w:eastAsia="楷体" w:cs="楷体"/>
                      <w:b/>
                      <w:bCs/>
                      <w:color w:val="000000"/>
                      <w:sz w:val="28"/>
                      <w:szCs w:val="28"/>
                      <w:lang w:eastAsia="zh-CN"/>
                    </w:rPr>
                    <w:t>对知识点的实践运用</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10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791" w:hRule="atLeast"/>
                <w:tblCellSpacing w:w="0" w:type="dxa"/>
                <w:jc w:val="center"/>
              </w:trPr>
              <w:tc>
                <w:tcPr>
                  <w:tcW w:w="3282" w:type="dxa"/>
                  <w:vMerge w:val="continue"/>
                  <w:noWrap w:val="0"/>
                  <w:vAlign w:val="center"/>
                </w:tcPr>
                <w:p>
                  <w:pPr>
                    <w:shd w:val="clear" w:color="auto" w:fill="FFFFFF"/>
                    <w:ind w:firstLine="560" w:firstLineChars="200"/>
                    <w:jc w:val="center"/>
                    <w:rPr>
                      <w:rFonts w:hint="eastAsia" w:ascii="楷体" w:hAnsi="楷体" w:eastAsia="楷体" w:cs="楷体"/>
                      <w:color w:val="000000"/>
                      <w:sz w:val="28"/>
                      <w:szCs w:val="28"/>
                    </w:rPr>
                  </w:pPr>
                </w:p>
              </w:tc>
              <w:tc>
                <w:tcPr>
                  <w:tcW w:w="3037" w:type="dxa"/>
                  <w:noWrap w:val="0"/>
                  <w:vAlign w:val="top"/>
                </w:tcPr>
                <w:p>
                  <w:pPr>
                    <w:shd w:val="clear" w:color="auto" w:fill="FFFFFF"/>
                    <w:jc w:val="center"/>
                    <w:rPr>
                      <w:rFonts w:hint="eastAsia" w:ascii="楷体" w:hAnsi="楷体" w:eastAsia="楷体" w:cs="楷体"/>
                      <w:b/>
                      <w:bCs/>
                      <w:color w:val="000000"/>
                      <w:sz w:val="28"/>
                      <w:szCs w:val="28"/>
                      <w:lang w:eastAsia="zh-CN"/>
                    </w:rPr>
                  </w:pPr>
                  <w:r>
                    <w:rPr>
                      <w:rFonts w:hint="eastAsia" w:ascii="楷体" w:hAnsi="楷体" w:eastAsia="楷体" w:cs="楷体"/>
                      <w:b/>
                      <w:bCs/>
                      <w:color w:val="000000"/>
                      <w:sz w:val="28"/>
                      <w:szCs w:val="28"/>
                      <w:lang w:eastAsia="zh-CN"/>
                    </w:rPr>
                    <w:t>对知识点的应用能力</w:t>
                  </w: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10</w:t>
                  </w:r>
                </w:p>
              </w:tc>
            </w:tr>
            <w:tr>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0" w:type="dxa"/>
                  <w:bottom w:w="0" w:type="dxa"/>
                  <w:right w:w="0" w:type="dxa"/>
                </w:tblCellMar>
              </w:tblPrEx>
              <w:trPr>
                <w:trHeight w:val="436" w:hRule="atLeast"/>
                <w:tblCellSpacing w:w="0" w:type="dxa"/>
                <w:jc w:val="center"/>
              </w:trPr>
              <w:tc>
                <w:tcPr>
                  <w:tcW w:w="3282" w:type="dxa"/>
                  <w:noWrap w:val="0"/>
                  <w:vAlign w:val="top"/>
                </w:tcPr>
                <w:p>
                  <w:pPr>
                    <w:shd w:val="clear" w:color="auto" w:fill="FFFFFF"/>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合计</w:t>
                  </w:r>
                </w:p>
              </w:tc>
              <w:tc>
                <w:tcPr>
                  <w:tcW w:w="3037" w:type="dxa"/>
                  <w:noWrap w:val="0"/>
                  <w:vAlign w:val="top"/>
                </w:tcPr>
                <w:p>
                  <w:pPr>
                    <w:shd w:val="clear" w:color="auto" w:fill="FFFFFF"/>
                    <w:ind w:firstLine="560" w:firstLineChars="200"/>
                    <w:jc w:val="center"/>
                    <w:rPr>
                      <w:rFonts w:hint="eastAsia" w:ascii="楷体" w:hAnsi="楷体" w:eastAsia="楷体" w:cs="楷体"/>
                      <w:color w:val="000000"/>
                      <w:sz w:val="28"/>
                      <w:szCs w:val="28"/>
                    </w:rPr>
                  </w:pPr>
                </w:p>
              </w:tc>
              <w:tc>
                <w:tcPr>
                  <w:tcW w:w="2920" w:type="dxa"/>
                  <w:noWrap w:val="0"/>
                  <w:vAlign w:val="top"/>
                </w:tcPr>
                <w:p>
                  <w:pPr>
                    <w:shd w:val="clear" w:color="auto" w:fill="FFFFFF"/>
                    <w:ind w:firstLine="562" w:firstLineChars="200"/>
                    <w:jc w:val="center"/>
                    <w:rPr>
                      <w:rFonts w:hint="eastAsia" w:ascii="楷体" w:hAnsi="楷体" w:eastAsia="楷体" w:cs="楷体"/>
                      <w:color w:val="000000"/>
                      <w:sz w:val="28"/>
                      <w:szCs w:val="28"/>
                    </w:rPr>
                  </w:pPr>
                  <w:r>
                    <w:rPr>
                      <w:rFonts w:hint="eastAsia" w:ascii="楷体" w:hAnsi="楷体" w:eastAsia="楷体" w:cs="楷体"/>
                      <w:b/>
                      <w:bCs/>
                      <w:color w:val="000000"/>
                      <w:sz w:val="28"/>
                      <w:szCs w:val="28"/>
                    </w:rPr>
                    <w:t>100</w:t>
                  </w:r>
                </w:p>
              </w:tc>
            </w:tr>
          </w:tbl>
          <w:p>
            <w:pPr>
              <w:adjustRightInd w:val="0"/>
              <w:snapToGrid w:val="0"/>
              <w:spacing w:line="360" w:lineRule="auto"/>
              <w:ind w:right="284"/>
              <w:jc w:val="both"/>
              <w:rPr>
                <w:rFonts w:ascii="仿宋_GB2312" w:eastAsia="仿宋_GB2312"/>
                <w:sz w:val="24"/>
                <w:szCs w:val="24"/>
              </w:rPr>
            </w:pPr>
          </w:p>
        </w:tc>
      </w:tr>
    </w:tbl>
    <w:p>
      <w:pPr>
        <w:rPr>
          <w:rFonts w:ascii="黑体" w:hAnsi="黑体" w:eastAsia="黑体"/>
          <w:sz w:val="28"/>
          <w:szCs w:val="28"/>
        </w:rPr>
      </w:pPr>
      <w:r>
        <w:rPr>
          <w:rFonts w:hint="eastAsia" w:ascii="黑体" w:hAnsi="黑体" w:eastAsia="黑体"/>
          <w:sz w:val="28"/>
          <w:szCs w:val="28"/>
        </w:rPr>
        <w:t>五、课程应用情况（不超过800字）</w:t>
      </w: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21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Ex>
        <w:trPr>
          <w:trHeight w:val="2731" w:hRule="atLeast"/>
        </w:trPr>
        <w:tc>
          <w:tcPr>
            <w:tcW w:w="9214" w:type="dxa"/>
          </w:tcPr>
          <w:p>
            <w:pPr>
              <w:rPr>
                <w:rFonts w:ascii="仿宋_GB2312" w:hAnsi="仿宋" w:eastAsia="仿宋_GB2312"/>
                <w:sz w:val="24"/>
                <w:szCs w:val="24"/>
              </w:rPr>
            </w:pPr>
            <w:r>
              <w:rPr>
                <w:rFonts w:hint="eastAsia" w:ascii="仿宋_GB2312" w:hAnsi="仿宋" w:eastAsia="仿宋_GB2312"/>
                <w:sz w:val="24"/>
                <w:szCs w:val="24"/>
              </w:rPr>
              <w:t>（在申报高校教学中的应用情况；面向其他高校学生和社会学习者应用情况及效果，其中包括使用课程学校总数、选课总人数、使用课程学校名称等）</w:t>
            </w:r>
          </w:p>
          <w:p>
            <w:pPr>
              <w:rPr>
                <w:rFonts w:ascii="仿宋_GB2312" w:eastAsia="仿宋_GB2312"/>
                <w:sz w:val="24"/>
                <w:szCs w:val="24"/>
              </w:rPr>
            </w:pPr>
          </w:p>
          <w:p>
            <w:pPr>
              <w:rPr>
                <w:rFonts w:ascii="仿宋_GB2312" w:eastAsia="仿宋_GB2312"/>
                <w:sz w:val="24"/>
                <w:szCs w:val="24"/>
              </w:rPr>
            </w:pPr>
          </w:p>
          <w:p>
            <w:pPr>
              <w:spacing w:line="360" w:lineRule="auto"/>
              <w:ind w:firstLine="525" w:firstLineChars="250"/>
              <w:rPr>
                <w:rFonts w:hint="eastAsia" w:ascii="楷体_GB2312" w:hAnsi="宋体" w:eastAsia="楷体_GB2312"/>
                <w:color w:val="333333"/>
                <w:sz w:val="24"/>
                <w:lang w:val="en-US" w:eastAsia="zh-CN"/>
              </w:rPr>
            </w:pPr>
            <w:r>
              <w:drawing>
                <wp:anchor distT="0" distB="0" distL="114300" distR="114300" simplePos="0" relativeHeight="251664384" behindDoc="0" locked="0" layoutInCell="1" allowOverlap="1">
                  <wp:simplePos x="0" y="0"/>
                  <wp:positionH relativeFrom="column">
                    <wp:posOffset>198120</wp:posOffset>
                  </wp:positionH>
                  <wp:positionV relativeFrom="paragraph">
                    <wp:posOffset>1584960</wp:posOffset>
                  </wp:positionV>
                  <wp:extent cx="5327650" cy="601980"/>
                  <wp:effectExtent l="0" t="0" r="6350" b="762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rcRect t="8803" b="7746"/>
                          <a:stretch>
                            <a:fillRect/>
                          </a:stretch>
                        </pic:blipFill>
                        <pic:spPr>
                          <a:xfrm>
                            <a:off x="0" y="0"/>
                            <a:ext cx="5327650" cy="601980"/>
                          </a:xfrm>
                          <a:prstGeom prst="rect">
                            <a:avLst/>
                          </a:prstGeom>
                          <a:noFill/>
                          <a:ln>
                            <a:noFill/>
                          </a:ln>
                        </pic:spPr>
                      </pic:pic>
                    </a:graphicData>
                  </a:graphic>
                </wp:anchor>
              </w:drawing>
            </w:r>
            <w:r>
              <w:rPr>
                <w:rFonts w:hint="eastAsia" w:ascii="楷体_GB2312" w:eastAsia="楷体_GB2312"/>
                <w:color w:val="333333"/>
                <w:sz w:val="24"/>
                <w:lang w:eastAsia="zh-CN"/>
              </w:rPr>
              <w:t>本课程</w:t>
            </w:r>
            <w:r>
              <w:rPr>
                <w:rFonts w:hint="eastAsia" w:ascii="楷体_GB2312" w:eastAsia="楷体_GB2312"/>
                <w:color w:val="333333"/>
                <w:sz w:val="24"/>
              </w:rPr>
              <w:t>的</w:t>
            </w:r>
            <w:r>
              <w:rPr>
                <w:rFonts w:hint="eastAsia" w:ascii="楷体_GB2312" w:eastAsia="楷体_GB2312"/>
                <w:color w:val="333333"/>
                <w:sz w:val="24"/>
                <w:lang w:eastAsia="zh-CN"/>
              </w:rPr>
              <w:t>录制</w:t>
            </w:r>
            <w:r>
              <w:rPr>
                <w:rFonts w:hint="eastAsia" w:ascii="楷体_GB2312" w:eastAsia="楷体_GB2312"/>
                <w:color w:val="333333"/>
                <w:sz w:val="24"/>
              </w:rPr>
              <w:t>过程分为五个阶段，即搜集资料，设计方案，实施研究，</w:t>
            </w:r>
            <w:r>
              <w:rPr>
                <w:rFonts w:hint="eastAsia" w:ascii="楷体_GB2312" w:eastAsia="楷体_GB2312"/>
                <w:color w:val="333333"/>
                <w:sz w:val="24"/>
                <w:lang w:eastAsia="zh-CN"/>
              </w:rPr>
              <w:t>录制</w:t>
            </w:r>
            <w:r>
              <w:rPr>
                <w:rFonts w:hint="eastAsia" w:ascii="楷体_GB2312" w:eastAsia="楷体_GB2312"/>
                <w:color w:val="333333"/>
                <w:sz w:val="24"/>
              </w:rPr>
              <w:t>实践，整理</w:t>
            </w:r>
            <w:r>
              <w:rPr>
                <w:rFonts w:hint="eastAsia" w:ascii="楷体_GB2312" w:eastAsia="楷体_GB2312"/>
                <w:color w:val="333333"/>
                <w:sz w:val="24"/>
                <w:lang w:eastAsia="zh-CN"/>
              </w:rPr>
              <w:t>应用</w:t>
            </w:r>
            <w:r>
              <w:rPr>
                <w:rFonts w:hint="eastAsia" w:ascii="楷体_GB2312" w:eastAsia="楷体_GB2312"/>
                <w:color w:val="333333"/>
                <w:sz w:val="24"/>
              </w:rPr>
              <w:t>。</w:t>
            </w:r>
            <w:r>
              <w:rPr>
                <w:rFonts w:hint="eastAsia" w:ascii="楷体_GB2312" w:hAnsi="宋体" w:eastAsia="楷体_GB2312"/>
                <w:color w:val="333333"/>
                <w:sz w:val="24"/>
              </w:rPr>
              <w:t>在研究课题前阶段，通过查阅相关资料，</w:t>
            </w:r>
            <w:r>
              <w:rPr>
                <w:rFonts w:hint="eastAsia" w:ascii="楷体_GB2312" w:hAnsi="宋体" w:eastAsia="楷体_GB2312"/>
                <w:color w:val="333333"/>
                <w:sz w:val="24"/>
                <w:lang w:eastAsia="zh-CN"/>
              </w:rPr>
              <w:t>目前应用于超星及</w:t>
            </w:r>
            <w:r>
              <w:rPr>
                <w:rFonts w:hint="eastAsia" w:ascii="楷体_GB2312" w:hAnsi="宋体" w:eastAsia="楷体_GB2312"/>
                <w:color w:val="333333"/>
                <w:sz w:val="24"/>
                <w:lang w:val="en-US" w:eastAsia="zh-CN"/>
              </w:rPr>
              <w:t>MOOC平台，目前分别有重庆交通大学，西南大学，成都理工大学、运城学院、山管学院以及针对分专业和专业班开设的不同班级，建立公共班和开放班级、默认班级，目前超星（下图所示）累计页面浏览量达到94227，累计选课人数达到1588，累计互动次数118次;</w:t>
            </w:r>
          </w:p>
          <w:p>
            <w:pPr>
              <w:spacing w:line="360" w:lineRule="auto"/>
              <w:rPr>
                <w:rFonts w:hint="eastAsia" w:ascii="楷体_GB2312" w:hAnsi="宋体" w:eastAsia="楷体_GB2312"/>
                <w:color w:val="333333"/>
                <w:sz w:val="24"/>
              </w:rPr>
            </w:pPr>
            <w:r>
              <w:rPr>
                <w:rFonts w:hint="eastAsia" w:ascii="楷体_GB2312" w:hAnsi="宋体" w:eastAsia="楷体_GB2312"/>
                <w:color w:val="333333"/>
                <w:sz w:val="24"/>
                <w:lang w:val="en-US" w:eastAsia="zh-CN"/>
              </w:rPr>
              <w:t>MOOC学生选课人数达到11008人(详细数据见附件1-3)，并开设SPOC及SPOC转在线开放课程，并启动了线下教学辅助。课程</w:t>
            </w:r>
            <w:r>
              <w:rPr>
                <w:rFonts w:hint="eastAsia" w:ascii="楷体_GB2312" w:eastAsia="楷体_GB2312"/>
                <w:color w:val="333333"/>
                <w:sz w:val="24"/>
              </w:rPr>
              <w:t>参考关于国内外高等院课程的相关文献资料、著作等</w:t>
            </w:r>
            <w:r>
              <w:rPr>
                <w:rFonts w:hint="eastAsia" w:ascii="楷体_GB2312" w:eastAsia="楷体_GB2312"/>
                <w:color w:val="333333"/>
                <w:sz w:val="24"/>
                <w:lang w:eastAsia="zh-CN"/>
              </w:rPr>
              <w:t>电子</w:t>
            </w:r>
            <w:r>
              <w:rPr>
                <w:rFonts w:hint="eastAsia" w:ascii="楷体_GB2312" w:eastAsia="楷体_GB2312"/>
                <w:color w:val="333333"/>
                <w:sz w:val="24"/>
              </w:rPr>
              <w:t>数据，结合地方性的民俗民风</w:t>
            </w:r>
            <w:r>
              <w:rPr>
                <w:rFonts w:hint="eastAsia" w:ascii="楷体_GB2312" w:eastAsia="楷体_GB2312"/>
                <w:color w:val="333333"/>
                <w:sz w:val="24"/>
                <w:lang w:eastAsia="zh-CN"/>
              </w:rPr>
              <w:t>融入教学内容</w:t>
            </w:r>
            <w:r>
              <w:rPr>
                <w:rFonts w:hint="eastAsia" w:ascii="楷体_GB2312" w:eastAsia="楷体_GB2312"/>
                <w:color w:val="333333"/>
                <w:sz w:val="24"/>
              </w:rPr>
              <w:t>，进行独具特色的实践体系研究，并取得了预期的</w:t>
            </w:r>
            <w:r>
              <w:rPr>
                <w:rFonts w:hint="eastAsia" w:ascii="楷体_GB2312" w:eastAsia="楷体_GB2312"/>
                <w:color w:val="333333"/>
                <w:sz w:val="24"/>
                <w:lang w:eastAsia="zh-CN"/>
              </w:rPr>
              <w:t>应用</w:t>
            </w:r>
            <w:r>
              <w:rPr>
                <w:rFonts w:hint="eastAsia" w:ascii="楷体_GB2312" w:eastAsia="楷体_GB2312"/>
                <w:color w:val="333333"/>
                <w:sz w:val="24"/>
              </w:rPr>
              <w:t>目标，</w:t>
            </w:r>
            <w:r>
              <w:rPr>
                <w:rFonts w:hint="eastAsia" w:ascii="楷体_GB2312" w:hAnsi="宋体" w:eastAsia="楷体_GB2312"/>
                <w:color w:val="333333"/>
                <w:sz w:val="24"/>
              </w:rPr>
              <w:t>尝试性的</w:t>
            </w:r>
            <w:r>
              <w:rPr>
                <w:rFonts w:hint="eastAsia" w:ascii="楷体_GB2312" w:hAnsi="宋体" w:eastAsia="楷体_GB2312"/>
                <w:color w:val="333333"/>
                <w:sz w:val="24"/>
                <w:lang w:eastAsia="zh-CN"/>
              </w:rPr>
              <w:t>将网络平台及学生未来</w:t>
            </w:r>
            <w:r>
              <w:rPr>
                <w:rFonts w:hint="eastAsia" w:ascii="楷体_GB2312" w:hAnsi="宋体" w:eastAsia="楷体_GB2312"/>
                <w:color w:val="333333"/>
                <w:sz w:val="24"/>
              </w:rPr>
              <w:t>指向性的发展</w:t>
            </w:r>
            <w:r>
              <w:rPr>
                <w:rFonts w:hint="eastAsia" w:ascii="楷体_GB2312" w:hAnsi="宋体" w:eastAsia="楷体_GB2312"/>
                <w:color w:val="333333"/>
                <w:sz w:val="24"/>
                <w:lang w:eastAsia="zh-CN"/>
              </w:rPr>
              <w:t>理念</w:t>
            </w:r>
            <w:r>
              <w:rPr>
                <w:rFonts w:hint="eastAsia" w:ascii="楷体_GB2312" w:hAnsi="宋体" w:eastAsia="楷体_GB2312"/>
                <w:color w:val="333333"/>
                <w:sz w:val="24"/>
              </w:rPr>
              <w:t>和</w:t>
            </w:r>
            <w:r>
              <w:rPr>
                <w:rFonts w:hint="eastAsia" w:ascii="楷体_GB2312" w:hAnsi="宋体" w:eastAsia="楷体_GB2312"/>
                <w:color w:val="333333"/>
                <w:sz w:val="24"/>
                <w:lang w:eastAsia="zh-CN"/>
              </w:rPr>
              <w:t>精品课</w:t>
            </w:r>
            <w:r>
              <w:rPr>
                <w:rFonts w:hint="eastAsia" w:ascii="楷体_GB2312" w:hAnsi="宋体" w:eastAsia="楷体_GB2312"/>
                <w:color w:val="333333"/>
                <w:sz w:val="24"/>
              </w:rPr>
              <w:t>实践方案</w:t>
            </w:r>
            <w:r>
              <w:rPr>
                <w:rFonts w:hint="eastAsia" w:ascii="楷体_GB2312" w:hAnsi="宋体" w:eastAsia="楷体_GB2312"/>
                <w:color w:val="333333"/>
                <w:sz w:val="24"/>
                <w:lang w:eastAsia="zh-CN"/>
              </w:rPr>
              <w:t>融合运用</w:t>
            </w:r>
            <w:r>
              <w:rPr>
                <w:rFonts w:hint="eastAsia" w:ascii="楷体_GB2312" w:hAnsi="宋体" w:eastAsia="楷体_GB2312"/>
                <w:color w:val="333333"/>
                <w:sz w:val="24"/>
              </w:rPr>
              <w:t>。</w:t>
            </w:r>
          </w:p>
          <w:p>
            <w:pPr>
              <w:spacing w:line="360" w:lineRule="auto"/>
              <w:ind w:firstLine="600" w:firstLineChars="250"/>
              <w:rPr>
                <w:rFonts w:ascii="仿宋_GB2312" w:eastAsia="仿宋_GB2312"/>
                <w:sz w:val="24"/>
                <w:szCs w:val="24"/>
              </w:rPr>
            </w:pPr>
          </w:p>
        </w:tc>
      </w:tr>
    </w:tbl>
    <w:p>
      <w:pPr>
        <w:rPr>
          <w:rFonts w:ascii="黑体" w:hAnsi="黑体" w:eastAsia="黑体"/>
          <w:sz w:val="24"/>
          <w:szCs w:val="24"/>
        </w:rPr>
      </w:pPr>
    </w:p>
    <w:p>
      <w:pPr>
        <w:rPr>
          <w:rFonts w:ascii="黑体" w:hAnsi="黑体" w:eastAsia="黑体"/>
          <w:sz w:val="28"/>
          <w:szCs w:val="28"/>
        </w:rPr>
      </w:pPr>
      <w:r>
        <w:rPr>
          <w:rFonts w:hint="eastAsia" w:ascii="黑体" w:hAnsi="黑体" w:eastAsia="黑体"/>
          <w:sz w:val="28"/>
          <w:szCs w:val="28"/>
        </w:rPr>
        <w:t>六、课程建设计划（不超过500字）</w:t>
      </w: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21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9214" w:type="dxa"/>
          </w:tcPr>
          <w:p>
            <w:pPr>
              <w:rPr>
                <w:rFonts w:hint="eastAsia" w:ascii="仿宋_GB2312" w:hAnsi="仿宋" w:eastAsia="仿宋_GB2312"/>
                <w:sz w:val="24"/>
                <w:szCs w:val="24"/>
              </w:rPr>
            </w:pPr>
            <w:r>
              <w:rPr>
                <w:rFonts w:hint="eastAsia" w:ascii="仿宋_GB2312" w:hAnsi="仿宋" w:eastAsia="仿宋_GB2312"/>
                <w:sz w:val="24"/>
                <w:szCs w:val="24"/>
              </w:rPr>
              <w:t>（今后五年继续面向高校和社会开放学习服务计划，包括面向高校的教学应用计划和面向社会开设期次、持续更新和提供教学服务设想等）</w:t>
            </w:r>
          </w:p>
          <w:p>
            <w:pPr>
              <w:rPr>
                <w:rFonts w:hint="eastAsia" w:ascii="仿宋_GB2312" w:hAnsi="仿宋" w:eastAsia="仿宋_GB2312"/>
                <w:sz w:val="24"/>
                <w:szCs w:val="24"/>
              </w:rPr>
            </w:pPr>
          </w:p>
          <w:p>
            <w:pPr>
              <w:rPr>
                <w:rFonts w:hint="eastAsia" w:ascii="仿宋_GB2312" w:hAnsi="仿宋" w:eastAsia="仿宋_GB2312"/>
                <w:sz w:val="24"/>
                <w:szCs w:val="24"/>
              </w:rPr>
            </w:pPr>
          </w:p>
          <w:p>
            <w:pPr>
              <w:spacing w:line="360" w:lineRule="auto"/>
              <w:rPr>
                <w:rFonts w:hint="eastAsia" w:ascii="楷体_GB2312" w:eastAsia="楷体_GB2312"/>
                <w:b/>
                <w:bCs/>
                <w:color w:val="333333"/>
                <w:sz w:val="24"/>
              </w:rPr>
            </w:pPr>
            <w:r>
              <w:rPr>
                <w:rFonts w:hint="eastAsia" w:ascii="楷体_GB2312" w:eastAsia="楷体_GB2312"/>
                <w:b/>
                <w:bCs/>
                <w:color w:val="333333"/>
                <w:sz w:val="24"/>
                <w:lang w:val="en-US" w:eastAsia="zh-CN"/>
              </w:rPr>
              <w:t>1.</w:t>
            </w:r>
            <w:r>
              <w:rPr>
                <w:rFonts w:hint="eastAsia" w:ascii="楷体_GB2312" w:eastAsia="楷体_GB2312"/>
                <w:b/>
                <w:bCs/>
                <w:color w:val="333333"/>
                <w:sz w:val="24"/>
              </w:rPr>
              <w:t>面向高校的教学推广应用计划</w:t>
            </w:r>
          </w:p>
          <w:p>
            <w:pPr>
              <w:spacing w:line="360" w:lineRule="auto"/>
              <w:ind w:firstLine="600" w:firstLineChars="250"/>
              <w:rPr>
                <w:rFonts w:hint="eastAsia" w:ascii="楷体_GB2312" w:eastAsia="楷体_GB2312"/>
                <w:b/>
                <w:bCs/>
                <w:color w:val="333333"/>
                <w:sz w:val="24"/>
              </w:rPr>
            </w:pPr>
            <w:r>
              <w:rPr>
                <w:rFonts w:hint="eastAsia" w:ascii="楷体_GB2312" w:eastAsia="楷体_GB2312"/>
                <w:color w:val="333333"/>
                <w:sz w:val="24"/>
              </w:rPr>
              <w:t>目前舞蹈实训室和超星学习通网路平台的投入使用，遵循“能实不虚”的教学构建原则，舞蹈专业的实验基础能够为此次项目的构建形成稳固的实验平台。在此后的5年中，将进一步加强与川内地区（如：四川大学、四川师范大学、四川音乐学院等）和西部高校（如：西北民族大学等）的合作交流，搭建川内地区的民族民间舞蹈教学的共享平台，达到资源实时共享，在线联网教学的效果，使教研成果与实验成果相结合，最终能够持续推广到四川以外</w:t>
            </w:r>
            <w:r>
              <w:rPr>
                <w:rFonts w:hint="eastAsia" w:ascii="楷体_GB2312" w:eastAsia="楷体_GB2312"/>
                <w:color w:val="333333"/>
                <w:sz w:val="24"/>
                <w:lang w:eastAsia="zh-CN"/>
              </w:rPr>
              <w:t>的</w:t>
            </w:r>
            <w:r>
              <w:rPr>
                <w:rFonts w:hint="eastAsia" w:ascii="楷体_GB2312" w:eastAsia="楷体_GB2312"/>
                <w:color w:val="333333"/>
                <w:sz w:val="24"/>
              </w:rPr>
              <w:t>西部地区</w:t>
            </w:r>
            <w:r>
              <w:rPr>
                <w:rFonts w:hint="eastAsia" w:ascii="楷体_GB2312" w:eastAsia="楷体_GB2312"/>
                <w:color w:val="333333"/>
                <w:sz w:val="24"/>
                <w:lang w:eastAsia="zh-CN"/>
              </w:rPr>
              <w:t>乃至全国</w:t>
            </w:r>
            <w:r>
              <w:rPr>
                <w:rFonts w:hint="eastAsia" w:ascii="楷体_GB2312" w:eastAsia="楷体_GB2312"/>
                <w:color w:val="333333"/>
                <w:sz w:val="24"/>
              </w:rPr>
              <w:t>高校教学联动，加强校际间和地区间的合作交流。</w:t>
            </w:r>
          </w:p>
          <w:p>
            <w:pPr>
              <w:spacing w:line="360" w:lineRule="auto"/>
              <w:rPr>
                <w:rFonts w:hint="eastAsia" w:ascii="楷体_GB2312" w:eastAsia="楷体_GB2312"/>
                <w:b/>
                <w:bCs/>
                <w:color w:val="333333"/>
                <w:sz w:val="24"/>
              </w:rPr>
            </w:pPr>
            <w:r>
              <w:rPr>
                <w:rFonts w:hint="eastAsia" w:ascii="楷体_GB2312" w:eastAsia="楷体_GB2312"/>
                <w:b/>
                <w:bCs/>
                <w:color w:val="333333"/>
                <w:sz w:val="24"/>
                <w:lang w:val="en-US" w:eastAsia="zh-CN"/>
              </w:rPr>
              <w:t>2.</w:t>
            </w:r>
            <w:r>
              <w:rPr>
                <w:rFonts w:hint="eastAsia" w:ascii="楷体_GB2312" w:eastAsia="楷体_GB2312"/>
                <w:b/>
                <w:bCs/>
                <w:color w:val="333333"/>
                <w:sz w:val="24"/>
              </w:rPr>
              <w:t>面向社会的推广与持续教学服务计划</w:t>
            </w:r>
          </w:p>
          <w:p>
            <w:pPr>
              <w:spacing w:line="360" w:lineRule="auto"/>
              <w:ind w:firstLine="600" w:firstLineChars="250"/>
              <w:rPr>
                <w:rFonts w:hint="eastAsia" w:ascii="楷体_GB2312" w:eastAsia="楷体_GB2312"/>
                <w:color w:val="333333"/>
                <w:sz w:val="24"/>
              </w:rPr>
            </w:pPr>
            <w:r>
              <w:rPr>
                <w:rFonts w:hint="eastAsia" w:ascii="楷体_GB2312" w:eastAsia="楷体_GB2312"/>
                <w:color w:val="333333"/>
                <w:sz w:val="24"/>
              </w:rPr>
              <w:t>一直以来本校的舞蹈专业的实践教学都与</w:t>
            </w:r>
            <w:r>
              <w:rPr>
                <w:rFonts w:hint="eastAsia" w:ascii="楷体_GB2312" w:eastAsia="楷体_GB2312"/>
                <w:color w:val="333333"/>
                <w:sz w:val="24"/>
                <w:lang w:val="en-US" w:eastAsia="zh-CN"/>
              </w:rPr>
              <w:t>IDSU运动舞蹈协会及自贡文化馆、</w:t>
            </w:r>
            <w:r>
              <w:rPr>
                <w:rFonts w:hint="eastAsia" w:ascii="楷体_GB2312" w:eastAsia="楷体_GB2312"/>
                <w:color w:val="333333"/>
                <w:sz w:val="24"/>
              </w:rPr>
              <w:t>舞协和地方媒体联系紧密，在此基础上，还计划建立西部地区</w:t>
            </w:r>
            <w:r>
              <w:rPr>
                <w:rFonts w:hint="eastAsia" w:ascii="楷体_GB2312" w:eastAsia="楷体_GB2312"/>
                <w:color w:val="333333"/>
                <w:sz w:val="24"/>
                <w:lang w:eastAsia="zh-CN"/>
              </w:rPr>
              <w:t>学校</w:t>
            </w:r>
            <w:r>
              <w:rPr>
                <w:rFonts w:hint="eastAsia" w:ascii="楷体_GB2312" w:eastAsia="楷体_GB2312"/>
                <w:color w:val="333333"/>
                <w:sz w:val="24"/>
              </w:rPr>
              <w:t>（如：</w:t>
            </w:r>
            <w:r>
              <w:rPr>
                <w:rFonts w:hint="eastAsia" w:ascii="楷体_GB2312" w:eastAsia="楷体_GB2312"/>
                <w:color w:val="333333"/>
                <w:sz w:val="24"/>
                <w:lang w:eastAsia="zh-CN"/>
              </w:rPr>
              <w:t>成都地区高校及中小学校、绵阳地区高校及中小学、宜宾地区高校及中小学、</w:t>
            </w:r>
            <w:r>
              <w:rPr>
                <w:rFonts w:hint="eastAsia" w:ascii="楷体_GB2312" w:eastAsia="楷体_GB2312"/>
                <w:color w:val="333333"/>
                <w:sz w:val="24"/>
              </w:rPr>
              <w:t>西宁地区中小学）的舞蹈教学体验平台。</w:t>
            </w:r>
            <w:r>
              <w:rPr>
                <w:rFonts w:hint="eastAsia" w:ascii="楷体_GB2312" w:eastAsia="楷体_GB2312"/>
                <w:color w:val="333333"/>
                <w:sz w:val="24"/>
                <w:lang w:eastAsia="zh-CN"/>
              </w:rPr>
              <w:t>《</w:t>
            </w:r>
            <w:r>
              <w:rPr>
                <w:rFonts w:hint="eastAsia" w:ascii="楷体_GB2312" w:eastAsia="楷体_GB2312"/>
                <w:color w:val="333333"/>
                <w:sz w:val="24"/>
              </w:rPr>
              <w:t>中国民族民间舞蹈</w:t>
            </w:r>
            <w:r>
              <w:rPr>
                <w:rFonts w:hint="eastAsia" w:ascii="楷体_GB2312" w:eastAsia="楷体_GB2312"/>
                <w:color w:val="333333"/>
                <w:sz w:val="24"/>
                <w:lang w:eastAsia="zh-CN"/>
              </w:rPr>
              <w:t>》</w:t>
            </w:r>
            <w:r>
              <w:rPr>
                <w:rFonts w:hint="eastAsia" w:ascii="楷体_GB2312" w:eastAsia="楷体_GB2312"/>
                <w:color w:val="333333"/>
                <w:sz w:val="24"/>
              </w:rPr>
              <w:t>课程项目的进行，将进一步促进</w:t>
            </w:r>
            <w:r>
              <w:rPr>
                <w:rFonts w:hint="eastAsia" w:ascii="楷体_GB2312" w:eastAsia="楷体_GB2312"/>
                <w:color w:val="333333"/>
                <w:sz w:val="24"/>
                <w:lang w:eastAsia="zh-CN"/>
              </w:rPr>
              <w:t>“各美其美、美美与共”</w:t>
            </w:r>
            <w:r>
              <w:rPr>
                <w:rFonts w:hint="eastAsia" w:ascii="楷体_GB2312" w:eastAsia="楷体_GB2312"/>
                <w:color w:val="333333"/>
                <w:sz w:val="24"/>
              </w:rPr>
              <w:t>美育</w:t>
            </w:r>
            <w:r>
              <w:rPr>
                <w:rFonts w:hint="eastAsia" w:ascii="楷体_GB2312" w:eastAsia="楷体_GB2312"/>
                <w:color w:val="333333"/>
                <w:sz w:val="24"/>
                <w:lang w:eastAsia="zh-CN"/>
              </w:rPr>
              <w:t>的发展，将之与</w:t>
            </w:r>
            <w:r>
              <w:rPr>
                <w:rFonts w:hint="eastAsia" w:ascii="楷体_GB2312" w:eastAsia="楷体_GB2312"/>
                <w:color w:val="333333"/>
                <w:sz w:val="24"/>
              </w:rPr>
              <w:t>体能教育相结合，进一步推进素质教育的实施，让学生在美育中学习，在美育中成长，进而培养一批能够促进艺术行业发展的专业人才</w:t>
            </w:r>
            <w:r>
              <w:rPr>
                <w:rFonts w:hint="eastAsia" w:ascii="楷体_GB2312" w:eastAsia="楷体_GB2312"/>
                <w:color w:val="333333"/>
                <w:sz w:val="24"/>
                <w:lang w:eastAsia="zh-CN"/>
              </w:rPr>
              <w:t>和艺术编导人才</w:t>
            </w:r>
            <w:r>
              <w:rPr>
                <w:rFonts w:hint="eastAsia" w:ascii="楷体_GB2312" w:eastAsia="楷体_GB2312"/>
                <w:color w:val="333333"/>
                <w:sz w:val="24"/>
              </w:rPr>
              <w:t>。同时，能够在与网络平台的教学中，实时把控艺术行业的发展前景，将</w:t>
            </w:r>
            <w:r>
              <w:rPr>
                <w:rFonts w:hint="eastAsia" w:ascii="楷体_GB2312" w:eastAsia="楷体_GB2312"/>
                <w:color w:val="333333"/>
                <w:sz w:val="24"/>
                <w:lang w:eastAsia="zh-CN"/>
              </w:rPr>
              <w:t>《</w:t>
            </w:r>
            <w:r>
              <w:rPr>
                <w:rFonts w:hint="eastAsia" w:ascii="楷体_GB2312" w:eastAsia="楷体_GB2312"/>
                <w:color w:val="333333"/>
                <w:sz w:val="24"/>
              </w:rPr>
              <w:t>中国民族民间舞蹈</w:t>
            </w:r>
            <w:r>
              <w:rPr>
                <w:rFonts w:hint="eastAsia" w:ascii="楷体_GB2312" w:eastAsia="楷体_GB2312"/>
                <w:color w:val="333333"/>
                <w:sz w:val="24"/>
                <w:lang w:eastAsia="zh-CN"/>
              </w:rPr>
              <w:t>》</w:t>
            </w:r>
            <w:r>
              <w:rPr>
                <w:rFonts w:hint="eastAsia" w:ascii="楷体_GB2312" w:eastAsia="楷体_GB2312"/>
                <w:color w:val="333333"/>
                <w:sz w:val="24"/>
              </w:rPr>
              <w:t>课程运用到更广泛的国际化</w:t>
            </w:r>
            <w:r>
              <w:rPr>
                <w:rFonts w:hint="eastAsia" w:ascii="楷体_GB2312" w:eastAsia="楷体_GB2312"/>
                <w:color w:val="333333"/>
                <w:sz w:val="24"/>
                <w:lang w:eastAsia="zh-CN"/>
              </w:rPr>
              <w:t>艺术</w:t>
            </w:r>
            <w:r>
              <w:rPr>
                <w:rFonts w:hint="eastAsia" w:ascii="楷体_GB2312" w:eastAsia="楷体_GB2312"/>
                <w:color w:val="333333"/>
                <w:sz w:val="24"/>
              </w:rPr>
              <w:t>交流中去，</w:t>
            </w:r>
            <w:r>
              <w:rPr>
                <w:rFonts w:hint="eastAsia" w:ascii="楷体_GB2312" w:eastAsia="楷体_GB2312"/>
                <w:color w:val="333333"/>
                <w:sz w:val="24"/>
                <w:lang w:eastAsia="zh-CN"/>
              </w:rPr>
              <w:t>来</w:t>
            </w:r>
            <w:r>
              <w:rPr>
                <w:rFonts w:hint="eastAsia" w:ascii="楷体_GB2312" w:eastAsia="楷体_GB2312"/>
                <w:color w:val="333333"/>
                <w:sz w:val="24"/>
              </w:rPr>
              <w:t>促进国内文化艺术行业的</w:t>
            </w:r>
            <w:r>
              <w:rPr>
                <w:rFonts w:hint="eastAsia" w:ascii="楷体_GB2312" w:eastAsia="楷体_GB2312"/>
                <w:color w:val="333333"/>
                <w:sz w:val="24"/>
                <w:lang w:eastAsia="zh-CN"/>
              </w:rPr>
              <w:t>共同</w:t>
            </w:r>
            <w:r>
              <w:rPr>
                <w:rFonts w:hint="eastAsia" w:ascii="楷体_GB2312" w:eastAsia="楷体_GB2312"/>
                <w:color w:val="333333"/>
                <w:sz w:val="24"/>
              </w:rPr>
              <w:t>发展。</w:t>
            </w:r>
          </w:p>
          <w:p>
            <w:pPr>
              <w:spacing w:line="360" w:lineRule="auto"/>
              <w:rPr>
                <w:rFonts w:hint="eastAsia" w:ascii="楷体_GB2312" w:eastAsia="楷体_GB2312"/>
                <w:color w:val="333333"/>
                <w:sz w:val="24"/>
              </w:rPr>
            </w:pPr>
          </w:p>
          <w:p>
            <w:pPr>
              <w:spacing w:line="360" w:lineRule="auto"/>
              <w:ind w:firstLine="480" w:firstLineChars="200"/>
              <w:rPr>
                <w:rFonts w:hint="eastAsia" w:ascii="楷体_GB2312" w:eastAsia="楷体_GB2312"/>
                <w:color w:val="333333"/>
                <w:sz w:val="24"/>
              </w:rPr>
            </w:pPr>
            <w:r>
              <w:rPr>
                <w:rFonts w:hint="eastAsia" w:ascii="楷体_GB2312" w:eastAsia="楷体_GB2312"/>
                <w:color w:val="333333"/>
                <w:sz w:val="24"/>
                <w:lang w:eastAsia="zh-CN"/>
              </w:rPr>
              <w:t>《</w:t>
            </w:r>
            <w:r>
              <w:rPr>
                <w:rFonts w:hint="eastAsia" w:ascii="楷体_GB2312" w:eastAsia="楷体_GB2312"/>
                <w:color w:val="333333"/>
                <w:sz w:val="24"/>
              </w:rPr>
              <w:t>中国民族民间舞蹈</w:t>
            </w:r>
            <w:r>
              <w:rPr>
                <w:rFonts w:hint="eastAsia" w:ascii="楷体_GB2312" w:eastAsia="楷体_GB2312"/>
                <w:color w:val="333333"/>
                <w:sz w:val="24"/>
                <w:lang w:eastAsia="zh-CN"/>
              </w:rPr>
              <w:t>》</w:t>
            </w:r>
            <w:r>
              <w:rPr>
                <w:rFonts w:hint="eastAsia" w:ascii="楷体_GB2312" w:eastAsia="楷体_GB2312"/>
                <w:color w:val="333333"/>
                <w:sz w:val="24"/>
              </w:rPr>
              <w:t>课程基于舞蹈学科的发展前景以及网络平台技术学科发展背景建立，始终坚持以培养舞蹈学生</w:t>
            </w:r>
            <w:r>
              <w:rPr>
                <w:rFonts w:hint="eastAsia" w:ascii="楷体_GB2312" w:eastAsia="楷体_GB2312"/>
                <w:color w:val="333333"/>
                <w:sz w:val="24"/>
                <w:lang w:eastAsia="zh-CN"/>
              </w:rPr>
              <w:t>、广大舞蹈爱好群体</w:t>
            </w:r>
            <w:r>
              <w:rPr>
                <w:rFonts w:hint="eastAsia" w:ascii="楷体_GB2312" w:eastAsia="楷体_GB2312"/>
                <w:color w:val="333333"/>
                <w:sz w:val="24"/>
              </w:rPr>
              <w:t>的创新能力为宗旨。在当前飞速发展的科技社会中，</w:t>
            </w:r>
            <w:r>
              <w:rPr>
                <w:rFonts w:hint="eastAsia" w:ascii="楷体_GB2312" w:eastAsia="楷体_GB2312"/>
                <w:color w:val="333333"/>
                <w:sz w:val="24"/>
                <w:lang w:eastAsia="zh-CN"/>
              </w:rPr>
              <w:t>还会持续不断</w:t>
            </w:r>
            <w:r>
              <w:rPr>
                <w:rFonts w:hint="eastAsia" w:ascii="楷体_GB2312" w:eastAsia="楷体_GB2312"/>
                <w:color w:val="333333"/>
                <w:sz w:val="24"/>
              </w:rPr>
              <w:t>的上升与拓展</w:t>
            </w:r>
            <w:r>
              <w:rPr>
                <w:rFonts w:hint="eastAsia" w:ascii="楷体_GB2312" w:eastAsia="楷体_GB2312"/>
                <w:color w:val="333333"/>
                <w:sz w:val="24"/>
                <w:lang w:eastAsia="zh-CN"/>
              </w:rPr>
              <w:t>网络教学</w:t>
            </w:r>
            <w:r>
              <w:rPr>
                <w:rFonts w:hint="eastAsia" w:ascii="楷体_GB2312" w:eastAsia="楷体_GB2312"/>
                <w:color w:val="333333"/>
                <w:sz w:val="24"/>
              </w:rPr>
              <w:t>空间</w:t>
            </w:r>
            <w:r>
              <w:rPr>
                <w:rFonts w:hint="eastAsia" w:ascii="楷体_GB2312" w:eastAsia="楷体_GB2312"/>
                <w:color w:val="333333"/>
                <w:sz w:val="24"/>
                <w:lang w:eastAsia="zh-CN"/>
              </w:rPr>
              <w:t>广度</w:t>
            </w:r>
            <w:r>
              <w:rPr>
                <w:rFonts w:hint="eastAsia" w:ascii="楷体_GB2312" w:eastAsia="楷体_GB2312"/>
                <w:color w:val="333333"/>
                <w:sz w:val="24"/>
              </w:rPr>
              <w:t>。因此，此次项目在进行的过程中，会不断学习国内外舞蹈教学技术、数字媒体技术、动态语料库技术、教学构建方法以及设备管理方法；根据教学及学生的学习实践情况，及时反馈，进行设备、网络设置等更新；最终努力达到与国际接轨，促进教学成果向科研成果的进一步转化。在丰富《</w:t>
            </w:r>
            <w:r>
              <w:rPr>
                <w:rFonts w:hint="eastAsia" w:ascii="楷体_GB2312" w:eastAsia="楷体_GB2312"/>
                <w:color w:val="333333"/>
                <w:sz w:val="24"/>
                <w:lang w:eastAsia="zh-CN"/>
              </w:rPr>
              <w:t>中国民族民间舞蹈</w:t>
            </w:r>
            <w:r>
              <w:rPr>
                <w:rFonts w:hint="eastAsia" w:ascii="楷体_GB2312" w:eastAsia="楷体_GB2312"/>
                <w:color w:val="333333"/>
                <w:sz w:val="24"/>
              </w:rPr>
              <w:t>》课程相关</w:t>
            </w:r>
            <w:r>
              <w:rPr>
                <w:rFonts w:hint="eastAsia" w:ascii="楷体_GB2312" w:eastAsia="楷体_GB2312"/>
                <w:color w:val="333333"/>
                <w:sz w:val="24"/>
                <w:lang w:eastAsia="zh-CN"/>
              </w:rPr>
              <w:t>线上精品</w:t>
            </w:r>
            <w:r>
              <w:rPr>
                <w:rFonts w:hint="eastAsia" w:ascii="楷体_GB2312" w:eastAsia="楷体_GB2312"/>
                <w:color w:val="333333"/>
                <w:sz w:val="24"/>
              </w:rPr>
              <w:t>实践教学方法的同时，也为地方院校音乐与舞蹈类专业《</w:t>
            </w:r>
            <w:r>
              <w:rPr>
                <w:rFonts w:hint="eastAsia" w:ascii="楷体_GB2312" w:eastAsia="楷体_GB2312"/>
                <w:color w:val="333333"/>
                <w:sz w:val="24"/>
                <w:lang w:eastAsia="zh-CN"/>
              </w:rPr>
              <w:t>中国民族民间舞蹈</w:t>
            </w:r>
            <w:r>
              <w:rPr>
                <w:rFonts w:hint="eastAsia" w:ascii="楷体_GB2312" w:eastAsia="楷体_GB2312"/>
                <w:color w:val="333333"/>
                <w:sz w:val="24"/>
              </w:rPr>
              <w:t>》课程的</w:t>
            </w:r>
            <w:r>
              <w:rPr>
                <w:rFonts w:hint="eastAsia" w:ascii="楷体_GB2312" w:eastAsia="楷体_GB2312"/>
                <w:color w:val="333333"/>
                <w:sz w:val="24"/>
                <w:lang w:eastAsia="zh-CN"/>
              </w:rPr>
              <w:t>精品课</w:t>
            </w:r>
            <w:r>
              <w:rPr>
                <w:rFonts w:hint="eastAsia" w:ascii="楷体_GB2312" w:eastAsia="楷体_GB2312"/>
                <w:color w:val="333333"/>
                <w:sz w:val="24"/>
              </w:rPr>
              <w:t>实践教学体系内容的建设起到了重要的文化传承和</w:t>
            </w:r>
            <w:r>
              <w:rPr>
                <w:rFonts w:hint="eastAsia" w:ascii="楷体_GB2312" w:eastAsia="楷体_GB2312"/>
                <w:color w:val="333333"/>
                <w:sz w:val="24"/>
                <w:lang w:eastAsia="zh-CN"/>
              </w:rPr>
              <w:t>线上教学结合实践的</w:t>
            </w:r>
            <w:r>
              <w:rPr>
                <w:rFonts w:hint="eastAsia" w:ascii="楷体_GB2312" w:eastAsia="楷体_GB2312"/>
                <w:color w:val="333333"/>
                <w:sz w:val="24"/>
              </w:rPr>
              <w:t>指导作用。</w:t>
            </w:r>
          </w:p>
          <w:p>
            <w:pPr>
              <w:spacing w:line="360" w:lineRule="auto"/>
              <w:ind w:firstLine="480" w:firstLineChars="200"/>
              <w:rPr>
                <w:rFonts w:hint="eastAsia" w:ascii="楷体_GB2312" w:eastAsia="楷体_GB2312"/>
                <w:color w:val="333333"/>
                <w:sz w:val="24"/>
              </w:rPr>
            </w:pPr>
          </w:p>
          <w:p>
            <w:pPr>
              <w:spacing w:line="360" w:lineRule="auto"/>
              <w:rPr>
                <w:rFonts w:hint="default" w:ascii="楷体_GB2312" w:eastAsia="楷体_GB2312"/>
                <w:color w:val="333333"/>
                <w:sz w:val="24"/>
                <w:lang w:val="en-US" w:eastAsia="zh-CN"/>
              </w:rPr>
            </w:pPr>
          </w:p>
          <w:p>
            <w:pPr>
              <w:spacing w:line="360" w:lineRule="auto"/>
              <w:ind w:firstLine="600" w:firstLineChars="250"/>
              <w:rPr>
                <w:rFonts w:hint="eastAsia" w:ascii="楷体_GB2312" w:eastAsia="楷体_GB2312"/>
                <w:color w:val="333333"/>
                <w:sz w:val="24"/>
              </w:rPr>
            </w:pPr>
          </w:p>
          <w:p>
            <w:pPr>
              <w:spacing w:line="360" w:lineRule="auto"/>
              <w:ind w:firstLine="600" w:firstLineChars="250"/>
              <w:rPr>
                <w:rFonts w:hint="eastAsia" w:ascii="楷体_GB2312" w:eastAsia="楷体_GB2312"/>
                <w:color w:val="333333"/>
                <w:sz w:val="24"/>
              </w:rPr>
            </w:pPr>
          </w:p>
          <w:p>
            <w:pPr>
              <w:spacing w:line="360" w:lineRule="auto"/>
              <w:ind w:firstLine="600" w:firstLineChars="250"/>
              <w:rPr>
                <w:rFonts w:hint="eastAsia" w:ascii="楷体_GB2312" w:eastAsia="楷体_GB2312"/>
                <w:color w:val="333333"/>
                <w:sz w:val="24"/>
              </w:rPr>
            </w:pPr>
          </w:p>
          <w:p>
            <w:pPr>
              <w:spacing w:line="360" w:lineRule="auto"/>
              <w:ind w:firstLine="600" w:firstLineChars="250"/>
              <w:rPr>
                <w:rFonts w:hint="eastAsia" w:ascii="楷体_GB2312" w:eastAsia="楷体_GB2312"/>
                <w:color w:val="333333"/>
                <w:sz w:val="24"/>
              </w:rPr>
            </w:pPr>
          </w:p>
        </w:tc>
      </w:tr>
    </w:tbl>
    <w:p>
      <w:pPr>
        <w:rPr>
          <w:rFonts w:ascii="仿宋_GB2312" w:hAnsi="黑体" w:eastAsia="仿宋_GB2312"/>
          <w:sz w:val="24"/>
          <w:szCs w:val="24"/>
        </w:rPr>
      </w:pPr>
    </w:p>
    <w:p>
      <w:pPr>
        <w:rPr>
          <w:rFonts w:hint="eastAsia" w:ascii="黑体" w:hAnsi="黑体" w:eastAsia="黑体"/>
          <w:sz w:val="28"/>
          <w:szCs w:val="28"/>
        </w:rPr>
      </w:pPr>
    </w:p>
    <w:p>
      <w:pPr>
        <w:rPr>
          <w:rFonts w:ascii="黑体" w:hAnsi="黑体" w:eastAsia="黑体"/>
          <w:sz w:val="28"/>
          <w:szCs w:val="28"/>
        </w:rPr>
      </w:pPr>
      <w:r>
        <w:rPr>
          <w:rFonts w:hint="eastAsia" w:ascii="黑体" w:hAnsi="黑体" w:eastAsia="黑体"/>
          <w:sz w:val="28"/>
          <w:szCs w:val="28"/>
        </w:rPr>
        <w:t>七、附件材料清单</w:t>
      </w:r>
    </w:p>
    <w:tbl>
      <w:tblPr>
        <w:tblStyle w:val="9"/>
        <w:tblW w:w="9214" w:type="dxa"/>
        <w:tblInd w:w="-45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21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Ex>
        <w:trPr>
          <w:trHeight w:val="3921" w:hRule="atLeast"/>
        </w:trPr>
        <w:tc>
          <w:tcPr>
            <w:tcW w:w="9214" w:type="dxa"/>
          </w:tcPr>
          <w:p>
            <w:pPr>
              <w:pStyle w:val="21"/>
              <w:spacing w:line="340" w:lineRule="atLeast"/>
              <w:ind w:left="482" w:firstLine="0" w:firstLineChars="0"/>
              <w:rPr>
                <w:rFonts w:hint="eastAsia" w:ascii="仿宋_GB2312" w:hAnsi="黑体" w:eastAsia="仿宋_GB2312"/>
                <w:b/>
                <w:sz w:val="24"/>
                <w:szCs w:val="24"/>
              </w:rPr>
            </w:pPr>
          </w:p>
          <w:p>
            <w:pPr>
              <w:pStyle w:val="21"/>
              <w:spacing w:line="340" w:lineRule="atLeast"/>
              <w:ind w:left="482" w:firstLine="0" w:firstLineChars="0"/>
              <w:rPr>
                <w:rFonts w:hint="eastAsia" w:ascii="仿宋_GB2312" w:hAnsi="黑体" w:eastAsia="仿宋_GB2312"/>
                <w:b/>
                <w:sz w:val="24"/>
                <w:szCs w:val="24"/>
              </w:rPr>
            </w:pPr>
          </w:p>
          <w:p>
            <w:pPr>
              <w:pStyle w:val="21"/>
              <w:spacing w:line="340" w:lineRule="atLeast"/>
              <w:ind w:left="482" w:firstLine="0" w:firstLineChars="0"/>
              <w:rPr>
                <w:rFonts w:ascii="仿宋_GB2312" w:hAnsi="仿宋_GB2312" w:eastAsia="仿宋_GB2312" w:cs="仿宋_GB2312"/>
                <w:b/>
                <w:bCs/>
                <w:sz w:val="24"/>
                <w:szCs w:val="24"/>
              </w:rPr>
            </w:pPr>
            <w:r>
              <w:rPr>
                <w:rFonts w:hint="eastAsia" w:ascii="仿宋_GB2312" w:hAnsi="黑体" w:eastAsia="仿宋_GB2312"/>
                <w:b/>
                <w:sz w:val="24"/>
                <w:szCs w:val="24"/>
              </w:rPr>
              <w:t>1.</w:t>
            </w:r>
            <w:r>
              <w:rPr>
                <w:rFonts w:ascii="仿宋_GB2312" w:hAnsi="仿宋_GB2312" w:eastAsia="仿宋_GB2312" w:cs="仿宋_GB2312"/>
                <w:b/>
                <w:bCs/>
                <w:sz w:val="24"/>
                <w:szCs w:val="24"/>
              </w:rPr>
              <w:t>课程团队成员和课程内容政治审查意见</w:t>
            </w:r>
            <w:r>
              <w:rPr>
                <w:rFonts w:hint="eastAsia" w:ascii="仿宋_GB2312" w:hAnsi="仿宋" w:eastAsia="仿宋_GB2312"/>
                <w:b/>
                <w:sz w:val="24"/>
                <w:szCs w:val="24"/>
              </w:rPr>
              <w:t>（必须提供）</w:t>
            </w:r>
          </w:p>
          <w:p>
            <w:pPr>
              <w:pStyle w:val="21"/>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w:t>
            </w:r>
            <w:r>
              <w:rPr>
                <w:rFonts w:hint="eastAsia" w:ascii="仿宋_GB2312" w:hAnsi="仿宋" w:eastAsia="仿宋_GB2312"/>
                <w:sz w:val="24"/>
                <w:szCs w:val="24"/>
              </w:rPr>
              <w:t>团队成员涉及多校时，各校党委分别对本校人员出具意见；</w:t>
            </w:r>
            <w:r>
              <w:rPr>
                <w:rFonts w:hint="eastAsia" w:ascii="仿宋_GB2312" w:hAnsi="仿宋_GB2312" w:eastAsia="仿宋_GB2312" w:cs="仿宋_GB2312"/>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hint="eastAsia" w:ascii="仿宋_GB2312" w:eastAsia="仿宋_GB2312"/>
                <w:sz w:val="24"/>
                <w:szCs w:val="24"/>
              </w:rPr>
              <w:t>党的理论、路线、方针、政策等理解和表述是否准确无误，对于国家主权、领土表述及标注是否准确，等等。</w:t>
            </w:r>
            <w:r>
              <w:rPr>
                <w:rFonts w:hint="eastAsia" w:ascii="仿宋_GB2312" w:hAnsi="仿宋_GB2312" w:eastAsia="仿宋_GB2312" w:cs="仿宋_GB2312"/>
                <w:sz w:val="24"/>
                <w:szCs w:val="24"/>
              </w:rPr>
              <w:t>）</w:t>
            </w:r>
          </w:p>
          <w:p>
            <w:pPr>
              <w:adjustRightInd w:val="0"/>
              <w:snapToGrid w:val="0"/>
              <w:ind w:left="480"/>
              <w:rPr>
                <w:rFonts w:ascii="仿宋_GB2312" w:hAnsi="仿宋" w:eastAsia="仿宋_GB2312"/>
                <w:b/>
                <w:sz w:val="24"/>
                <w:szCs w:val="24"/>
              </w:rPr>
            </w:pPr>
            <w:r>
              <w:rPr>
                <w:rFonts w:hint="eastAsia" w:ascii="仿宋_GB2312" w:hAnsi="黑体" w:eastAsia="仿宋_GB2312"/>
                <w:b/>
                <w:sz w:val="24"/>
                <w:szCs w:val="24"/>
              </w:rPr>
              <w:t>2.课程内容学术性评价意见</w:t>
            </w:r>
            <w:r>
              <w:rPr>
                <w:rFonts w:hint="eastAsia" w:ascii="仿宋_GB2312" w:hAnsi="仿宋" w:eastAsia="仿宋_GB2312"/>
                <w:b/>
                <w:sz w:val="24"/>
                <w:szCs w:val="24"/>
              </w:rPr>
              <w:t>（必须提供）</w:t>
            </w:r>
          </w:p>
          <w:p>
            <w:pPr>
              <w:adjustRightInd w:val="0"/>
              <w:snapToGrid w:val="0"/>
              <w:ind w:firstLine="480" w:firstLineChars="200"/>
              <w:rPr>
                <w:rFonts w:ascii="仿宋_GB2312" w:hAnsi="仿宋" w:eastAsia="仿宋_GB2312"/>
                <w:sz w:val="24"/>
                <w:szCs w:val="24"/>
              </w:rPr>
            </w:pPr>
            <w:r>
              <w:rPr>
                <w:rFonts w:hint="eastAsia" w:ascii="仿宋_GB2312" w:hAnsi="仿宋" w:eastAsia="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adjustRightInd w:val="0"/>
              <w:snapToGrid w:val="0"/>
              <w:ind w:firstLine="482" w:firstLineChars="200"/>
              <w:rPr>
                <w:rFonts w:ascii="仿宋_GB2312" w:hAnsi="仿宋" w:eastAsia="仿宋_GB2312"/>
                <w:b/>
                <w:sz w:val="24"/>
                <w:szCs w:val="24"/>
              </w:rPr>
            </w:pPr>
            <w:r>
              <w:rPr>
                <w:rFonts w:hint="eastAsia" w:ascii="仿宋_GB2312" w:hAnsi="黑体" w:eastAsia="仿宋_GB2312"/>
                <w:b/>
                <w:sz w:val="24"/>
                <w:szCs w:val="24"/>
              </w:rPr>
              <w:t>3.课程数据信息表</w:t>
            </w:r>
            <w:r>
              <w:rPr>
                <w:rFonts w:hint="eastAsia" w:ascii="仿宋_GB2312" w:hAnsi="仿宋" w:eastAsia="仿宋_GB2312"/>
                <w:b/>
                <w:sz w:val="24"/>
                <w:szCs w:val="24"/>
              </w:rPr>
              <w:t>（必须提供）</w:t>
            </w:r>
          </w:p>
          <w:p>
            <w:pPr>
              <w:adjustRightInd w:val="0"/>
              <w:snapToGrid w:val="0"/>
              <w:ind w:firstLine="480" w:firstLineChars="200"/>
              <w:rPr>
                <w:rFonts w:ascii="仿宋_GB2312" w:hAnsi="仿宋" w:eastAsia="仿宋_GB2312"/>
                <w:sz w:val="24"/>
                <w:szCs w:val="24"/>
              </w:rPr>
            </w:pPr>
            <w:r>
              <w:rPr>
                <w:rFonts w:hint="eastAsia" w:ascii="仿宋_GB2312" w:hAnsi="仿宋" w:eastAsia="仿宋_GB2312"/>
                <w:sz w:val="24"/>
                <w:szCs w:val="24"/>
              </w:rPr>
              <w:t>（按照规定格式提供，须课程平台单位盖章。）</w:t>
            </w:r>
          </w:p>
          <w:p>
            <w:pPr>
              <w:adjustRightInd w:val="0"/>
              <w:snapToGrid w:val="0"/>
              <w:ind w:firstLine="482" w:firstLineChars="200"/>
              <w:rPr>
                <w:rFonts w:ascii="仿宋_GB2312" w:hAnsi="仿宋" w:eastAsia="仿宋_GB2312"/>
                <w:b/>
                <w:sz w:val="24"/>
                <w:szCs w:val="24"/>
              </w:rPr>
            </w:pPr>
            <w:r>
              <w:rPr>
                <w:rFonts w:hint="eastAsia" w:ascii="仿宋_GB2312" w:hAnsi="黑体" w:eastAsia="仿宋_GB2312"/>
                <w:b/>
                <w:sz w:val="24"/>
                <w:szCs w:val="24"/>
              </w:rPr>
              <w:t>4.校外评价意见</w:t>
            </w:r>
            <w:r>
              <w:rPr>
                <w:rFonts w:hint="eastAsia" w:ascii="仿宋_GB2312" w:hAnsi="仿宋" w:eastAsia="仿宋_GB2312"/>
                <w:b/>
                <w:sz w:val="24"/>
                <w:szCs w:val="24"/>
              </w:rPr>
              <w:t>（选择性提供）</w:t>
            </w:r>
          </w:p>
          <w:p>
            <w:pPr>
              <w:adjustRightInd w:val="0"/>
              <w:snapToGrid w:val="0"/>
              <w:ind w:firstLine="480" w:firstLineChars="200"/>
              <w:rPr>
                <w:rFonts w:ascii="仿宋_GB2312" w:hAnsi="仿宋" w:eastAsia="仿宋_GB2312"/>
                <w:sz w:val="24"/>
                <w:szCs w:val="24"/>
              </w:rPr>
            </w:pPr>
            <w:r>
              <w:rPr>
                <w:rFonts w:hint="eastAsia" w:ascii="仿宋_GB2312" w:hAnsi="仿宋" w:eastAsia="仿宋_GB2312"/>
                <w:sz w:val="24"/>
                <w:szCs w:val="24"/>
              </w:rPr>
              <w:t>[此评价意见作为课程有关学术水平、课程质量、应用效果等某一方面的佐证性材料或补充材料，可由教育部教指委等专家组织，有关学术组织、课程联盟组织、课程应用高校（或高校相应院系）等出具，也可由相应学科专业领域的校外专家学者出具。须相关单位盖章或专家签字。评价意见以1份为宜，不得超过２份。无统一格式要求。]</w:t>
            </w: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p>
            <w:pPr>
              <w:adjustRightInd w:val="0"/>
              <w:snapToGrid w:val="0"/>
              <w:ind w:firstLine="480" w:firstLineChars="200"/>
              <w:rPr>
                <w:rFonts w:ascii="仿宋_GB2312" w:hAnsi="仿宋" w:eastAsia="仿宋_GB2312"/>
                <w:sz w:val="24"/>
                <w:szCs w:val="24"/>
              </w:rPr>
            </w:pPr>
          </w:p>
        </w:tc>
      </w:tr>
    </w:tbl>
    <w:p>
      <w:pPr>
        <w:pStyle w:val="17"/>
        <w:ind w:firstLine="480"/>
        <w:rPr>
          <w:sz w:val="24"/>
          <w:szCs w:val="24"/>
        </w:rPr>
      </w:pPr>
    </w:p>
    <w:p>
      <w:pPr>
        <w:pStyle w:val="17"/>
        <w:ind w:firstLine="480"/>
        <w:rPr>
          <w:sz w:val="24"/>
          <w:szCs w:val="24"/>
        </w:rPr>
      </w:pPr>
    </w:p>
    <w:p>
      <w:pPr>
        <w:pStyle w:val="17"/>
        <w:ind w:firstLine="480"/>
        <w:rPr>
          <w:sz w:val="24"/>
          <w:szCs w:val="24"/>
        </w:rPr>
      </w:pPr>
    </w:p>
    <w:p>
      <w:pPr>
        <w:pStyle w:val="17"/>
        <w:ind w:left="0" w:leftChars="0" w:firstLine="0" w:firstLineChars="0"/>
        <w:rPr>
          <w:sz w:val="24"/>
          <w:szCs w:val="24"/>
        </w:rPr>
      </w:pPr>
    </w:p>
    <w:p>
      <w:pPr>
        <w:pStyle w:val="17"/>
        <w:ind w:firstLine="480"/>
        <w:rPr>
          <w:sz w:val="24"/>
          <w:szCs w:val="24"/>
        </w:rPr>
      </w:pPr>
    </w:p>
    <w:p>
      <w:pPr>
        <w:adjustRightInd w:val="0"/>
        <w:snapToGrid w:val="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1.</w:t>
      </w:r>
      <w:r>
        <w:rPr>
          <w:rFonts w:ascii="仿宋_GB2312" w:hAnsi="仿宋_GB2312" w:eastAsia="仿宋_GB2312" w:cs="仿宋_GB2312"/>
          <w:b/>
          <w:bCs/>
          <w:sz w:val="24"/>
          <w:szCs w:val="24"/>
        </w:rPr>
        <w:t>课程团队成员和课程内容政治审查意见</w:t>
      </w:r>
    </w:p>
    <w:p>
      <w:pPr>
        <w:adjustRightInd w:val="0"/>
        <w:snapToGrid w:val="0"/>
        <w:rPr>
          <w:rFonts w:hint="eastAsia" w:ascii="仿宋_GB2312" w:hAnsi="黑体" w:eastAsia="仿宋_GB2312"/>
          <w:b/>
          <w:sz w:val="24"/>
          <w:szCs w:val="24"/>
          <w:lang w:eastAsia="zh-CN"/>
        </w:rPr>
      </w:pPr>
    </w:p>
    <w:p>
      <w:pPr>
        <w:adjustRightInd w:val="0"/>
        <w:snapToGrid w:val="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drawing>
          <wp:inline distT="0" distB="0" distL="114300" distR="114300">
            <wp:extent cx="5756910" cy="7952740"/>
            <wp:effectExtent l="0" t="0" r="15240" b="10160"/>
            <wp:docPr id="7" name="图片 7" descr="f857e31642a1aa85a77a17b05aa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857e31642a1aa85a77a17b05aa2312"/>
                    <pic:cNvPicPr>
                      <a:picLocks noChangeAspect="1"/>
                    </pic:cNvPicPr>
                  </pic:nvPicPr>
                  <pic:blipFill>
                    <a:blip r:embed="rId10"/>
                    <a:srcRect l="4729" t="3985" r="4335" b="3547"/>
                    <a:stretch>
                      <a:fillRect/>
                    </a:stretch>
                  </pic:blipFill>
                  <pic:spPr>
                    <a:xfrm>
                      <a:off x="0" y="0"/>
                      <a:ext cx="5756910" cy="7952740"/>
                    </a:xfrm>
                    <a:prstGeom prst="rect">
                      <a:avLst/>
                    </a:prstGeom>
                  </pic:spPr>
                </pic:pic>
              </a:graphicData>
            </a:graphic>
          </wp:inline>
        </w:drawing>
      </w:r>
    </w:p>
    <w:p>
      <w:pPr>
        <w:adjustRightInd w:val="0"/>
        <w:snapToGrid w:val="0"/>
        <w:rPr>
          <w:rFonts w:hint="eastAsia" w:ascii="仿宋_GB2312" w:hAnsi="黑体" w:eastAsia="仿宋_GB2312"/>
          <w:b/>
          <w:sz w:val="24"/>
          <w:szCs w:val="24"/>
          <w:lang w:eastAsia="zh-CN"/>
        </w:rPr>
      </w:pPr>
    </w:p>
    <w:p>
      <w:pPr>
        <w:adjustRightInd w:val="0"/>
        <w:snapToGrid w:val="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2.课程内容学术性评价意见</w:t>
      </w:r>
    </w:p>
    <w:p>
      <w:pPr>
        <w:adjustRightInd w:val="0"/>
        <w:snapToGrid w:val="0"/>
        <w:rPr>
          <w:rFonts w:hint="eastAsia" w:ascii="仿宋_GB2312" w:hAnsi="黑体" w:eastAsia="仿宋_GB2312"/>
          <w:b/>
          <w:sz w:val="24"/>
          <w:szCs w:val="24"/>
          <w:lang w:eastAsia="zh-CN"/>
        </w:rPr>
      </w:pPr>
    </w:p>
    <w:p>
      <w:pPr>
        <w:adjustRightInd w:val="0"/>
        <w:snapToGrid w:val="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drawing>
          <wp:inline distT="0" distB="0" distL="114300" distR="114300">
            <wp:extent cx="5271135" cy="8157845"/>
            <wp:effectExtent l="0" t="0" r="5715" b="14605"/>
            <wp:docPr id="17" name="图片 17" descr="f262d7d170edd036d28693c59c1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262d7d170edd036d28693c59c18531"/>
                    <pic:cNvPicPr>
                      <a:picLocks noChangeAspect="1"/>
                    </pic:cNvPicPr>
                  </pic:nvPicPr>
                  <pic:blipFill>
                    <a:blip r:embed="rId11"/>
                    <a:stretch>
                      <a:fillRect/>
                    </a:stretch>
                  </pic:blipFill>
                  <pic:spPr>
                    <a:xfrm>
                      <a:off x="0" y="0"/>
                      <a:ext cx="5271135" cy="8157845"/>
                    </a:xfrm>
                    <a:prstGeom prst="rect">
                      <a:avLst/>
                    </a:prstGeom>
                  </pic:spPr>
                </pic:pic>
              </a:graphicData>
            </a:graphic>
          </wp:inline>
        </w:drawing>
      </w:r>
    </w:p>
    <w:p>
      <w:pPr>
        <w:adjustRightInd w:val="0"/>
        <w:snapToGrid w:val="0"/>
        <w:rPr>
          <w:rFonts w:hint="eastAsia" w:ascii="仿宋_GB2312" w:hAnsi="黑体" w:eastAsia="仿宋_GB2312"/>
          <w:b/>
          <w:sz w:val="24"/>
          <w:szCs w:val="24"/>
          <w:lang w:eastAsia="zh-CN"/>
        </w:rPr>
      </w:pPr>
    </w:p>
    <w:p>
      <w:pPr>
        <w:adjustRightInd w:val="0"/>
        <w:snapToGrid w:val="0"/>
        <w:rPr>
          <w:rFonts w:hint="eastAsia" w:ascii="仿宋_GB2312" w:hAnsi="仿宋" w:eastAsia="仿宋_GB2312"/>
          <w:b/>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3</w:t>
      </w:r>
      <w:r>
        <w:rPr>
          <w:rFonts w:hint="eastAsia" w:ascii="仿宋_GB2312" w:hAnsi="黑体" w:eastAsia="仿宋_GB2312"/>
          <w:b/>
          <w:sz w:val="24"/>
          <w:szCs w:val="24"/>
          <w:lang w:val="en-US" w:eastAsia="zh-CN"/>
        </w:rPr>
        <w:t>-1</w:t>
      </w:r>
      <w:r>
        <w:rPr>
          <w:rFonts w:hint="eastAsia" w:ascii="仿宋_GB2312" w:hAnsi="黑体" w:eastAsia="仿宋_GB2312"/>
          <w:b/>
          <w:sz w:val="24"/>
          <w:szCs w:val="24"/>
        </w:rPr>
        <w:t>.课程数据信息表</w:t>
      </w:r>
      <w:r>
        <w:rPr>
          <w:rFonts w:hint="eastAsia" w:ascii="仿宋_GB2312" w:hAnsi="黑体" w:eastAsia="仿宋_GB2312"/>
          <w:b/>
          <w:sz w:val="24"/>
          <w:szCs w:val="24"/>
          <w:lang w:eastAsia="zh-CN"/>
        </w:rPr>
        <w:t>（</w:t>
      </w:r>
      <w:r>
        <w:rPr>
          <w:rFonts w:hint="eastAsia" w:ascii="仿宋_GB2312" w:hAnsi="黑体" w:eastAsia="仿宋_GB2312"/>
          <w:b/>
          <w:sz w:val="24"/>
          <w:szCs w:val="24"/>
          <w:lang w:val="en-US" w:eastAsia="zh-CN"/>
        </w:rPr>
        <w:t>MOOC</w:t>
      </w:r>
      <w:r>
        <w:rPr>
          <w:rFonts w:hint="eastAsia" w:ascii="仿宋_GB2312" w:hAnsi="黑体" w:eastAsia="仿宋_GB2312"/>
          <w:b/>
          <w:sz w:val="24"/>
          <w:szCs w:val="24"/>
          <w:lang w:eastAsia="zh-CN"/>
        </w:rPr>
        <w:t>）</w:t>
      </w:r>
    </w:p>
    <w:p>
      <w:pPr>
        <w:pStyle w:val="17"/>
        <w:rPr>
          <w:rFonts w:hint="eastAsia" w:eastAsiaTheme="minorEastAsia"/>
          <w:sz w:val="24"/>
          <w:szCs w:val="24"/>
          <w:lang w:eastAsia="zh-CN"/>
        </w:rPr>
      </w:pPr>
      <w:r>
        <w:rPr>
          <w:rFonts w:hint="eastAsia" w:eastAsiaTheme="minorEastAsia"/>
          <w:sz w:val="24"/>
          <w:szCs w:val="24"/>
          <w:lang w:eastAsia="zh-CN"/>
        </w:rPr>
        <w:drawing>
          <wp:anchor distT="0" distB="0" distL="114300" distR="114300" simplePos="0" relativeHeight="251660288" behindDoc="0" locked="0" layoutInCell="1" allowOverlap="1">
            <wp:simplePos x="0" y="0"/>
            <wp:positionH relativeFrom="column">
              <wp:posOffset>0</wp:posOffset>
            </wp:positionH>
            <wp:positionV relativeFrom="paragraph">
              <wp:posOffset>93345</wp:posOffset>
            </wp:positionV>
            <wp:extent cx="5699125" cy="8194040"/>
            <wp:effectExtent l="0" t="0" r="15875" b="16510"/>
            <wp:wrapSquare wrapText="bothSides"/>
            <wp:docPr id="11" name="图片 11" descr="dd8666ea699b21feb10cc324094d5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d8666ea699b21feb10cc324094d5ac"/>
                    <pic:cNvPicPr>
                      <a:picLocks noChangeAspect="1"/>
                    </pic:cNvPicPr>
                  </pic:nvPicPr>
                  <pic:blipFill>
                    <a:blip r:embed="rId12"/>
                    <a:srcRect l="5612" t="10634" r="3621" b="6120"/>
                    <a:stretch>
                      <a:fillRect/>
                    </a:stretch>
                  </pic:blipFill>
                  <pic:spPr>
                    <a:xfrm>
                      <a:off x="0" y="0"/>
                      <a:ext cx="5699125" cy="8194040"/>
                    </a:xfrm>
                    <a:prstGeom prst="rect">
                      <a:avLst/>
                    </a:prstGeom>
                  </pic:spPr>
                </pic:pic>
              </a:graphicData>
            </a:graphic>
          </wp:anchor>
        </w:drawing>
      </w:r>
    </w:p>
    <w:p>
      <w:pPr>
        <w:pStyle w:val="17"/>
        <w:ind w:left="0" w:leftChars="0" w:firstLine="0" w:firstLineChars="0"/>
        <w:rPr>
          <w:sz w:val="24"/>
          <w:szCs w:val="24"/>
        </w:rPr>
      </w:pPr>
    </w:p>
    <w:p>
      <w:pPr>
        <w:pStyle w:val="17"/>
        <w:ind w:firstLine="480"/>
        <w:rPr>
          <w:rFonts w:hint="eastAsia" w:eastAsiaTheme="minorEastAsia"/>
          <w:sz w:val="24"/>
          <w:szCs w:val="24"/>
          <w:lang w:eastAsia="zh-CN"/>
        </w:rPr>
      </w:pPr>
      <w:r>
        <w:rPr>
          <w:rFonts w:hint="eastAsia" w:eastAsiaTheme="minorEastAsia"/>
          <w:sz w:val="24"/>
          <w:szCs w:val="24"/>
          <w:lang w:eastAsia="zh-CN"/>
        </w:rPr>
        <w:drawing>
          <wp:anchor distT="0" distB="0" distL="114300" distR="114300" simplePos="0" relativeHeight="251661312" behindDoc="0" locked="0" layoutInCell="1" allowOverlap="1">
            <wp:simplePos x="0" y="0"/>
            <wp:positionH relativeFrom="column">
              <wp:posOffset>-19050</wp:posOffset>
            </wp:positionH>
            <wp:positionV relativeFrom="paragraph">
              <wp:posOffset>59055</wp:posOffset>
            </wp:positionV>
            <wp:extent cx="5494020" cy="7454265"/>
            <wp:effectExtent l="0" t="0" r="11430" b="13335"/>
            <wp:wrapSquare wrapText="bothSides"/>
            <wp:docPr id="12" name="图片 12" descr="edd44a1b9a5b019f6dbb5349ff4b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edd44a1b9a5b019f6dbb5349ff4b8b2"/>
                    <pic:cNvPicPr>
                      <a:picLocks noChangeAspect="1"/>
                    </pic:cNvPicPr>
                  </pic:nvPicPr>
                  <pic:blipFill>
                    <a:blip r:embed="rId13"/>
                    <a:srcRect l="6151" t="5272" r="7055" b="9163"/>
                    <a:stretch>
                      <a:fillRect/>
                    </a:stretch>
                  </pic:blipFill>
                  <pic:spPr>
                    <a:xfrm>
                      <a:off x="0" y="0"/>
                      <a:ext cx="5494020" cy="7454265"/>
                    </a:xfrm>
                    <a:prstGeom prst="rect">
                      <a:avLst/>
                    </a:prstGeom>
                  </pic:spPr>
                </pic:pic>
              </a:graphicData>
            </a:graphic>
          </wp:anchor>
        </w:drawing>
      </w:r>
    </w:p>
    <w:p>
      <w:pPr>
        <w:pStyle w:val="17"/>
        <w:ind w:firstLine="480"/>
        <w:rPr>
          <w:rFonts w:hint="eastAsia" w:eastAsiaTheme="minorEastAsia"/>
          <w:sz w:val="24"/>
          <w:szCs w:val="24"/>
          <w:lang w:eastAsia="zh-CN"/>
        </w:rPr>
      </w:pPr>
    </w:p>
    <w:p>
      <w:pPr>
        <w:pStyle w:val="17"/>
        <w:ind w:firstLine="480"/>
        <w:rPr>
          <w:rFonts w:hint="eastAsia" w:eastAsiaTheme="minorEastAsia"/>
          <w:sz w:val="24"/>
          <w:szCs w:val="24"/>
          <w:lang w:eastAsia="zh-CN"/>
        </w:rPr>
      </w:pPr>
    </w:p>
    <w:p>
      <w:pPr>
        <w:pStyle w:val="17"/>
        <w:ind w:firstLine="480"/>
        <w:rPr>
          <w:rFonts w:hint="eastAsia" w:eastAsiaTheme="minorEastAsia"/>
          <w:sz w:val="24"/>
          <w:szCs w:val="24"/>
          <w:lang w:eastAsia="zh-CN"/>
        </w:rPr>
      </w:pPr>
    </w:p>
    <w:p>
      <w:pPr>
        <w:pStyle w:val="17"/>
        <w:ind w:firstLine="480"/>
        <w:rPr>
          <w:rFonts w:hint="eastAsia" w:eastAsiaTheme="minorEastAsia"/>
          <w:sz w:val="24"/>
          <w:szCs w:val="24"/>
          <w:lang w:eastAsia="zh-CN"/>
        </w:rPr>
      </w:pPr>
    </w:p>
    <w:p>
      <w:pPr>
        <w:adjustRightInd w:val="0"/>
        <w:snapToGrid w:val="0"/>
        <w:rPr>
          <w:rFonts w:hint="eastAsia" w:ascii="仿宋_GB2312" w:hAnsi="仿宋" w:eastAsia="仿宋_GB2312"/>
          <w:b/>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3</w:t>
      </w:r>
      <w:r>
        <w:rPr>
          <w:rFonts w:hint="eastAsia" w:ascii="仿宋_GB2312" w:hAnsi="黑体" w:eastAsia="仿宋_GB2312"/>
          <w:b/>
          <w:sz w:val="24"/>
          <w:szCs w:val="24"/>
          <w:lang w:val="en-US" w:eastAsia="zh-CN"/>
        </w:rPr>
        <w:t>-2</w:t>
      </w:r>
      <w:r>
        <w:rPr>
          <w:rFonts w:hint="eastAsia" w:ascii="仿宋_GB2312" w:hAnsi="黑体" w:eastAsia="仿宋_GB2312"/>
          <w:b/>
          <w:sz w:val="24"/>
          <w:szCs w:val="24"/>
        </w:rPr>
        <w:t>.课程数据信息表</w:t>
      </w:r>
      <w:r>
        <w:rPr>
          <w:rFonts w:hint="eastAsia" w:ascii="仿宋_GB2312" w:hAnsi="黑体" w:eastAsia="仿宋_GB2312"/>
          <w:b/>
          <w:sz w:val="24"/>
          <w:szCs w:val="24"/>
          <w:lang w:eastAsia="zh-CN"/>
        </w:rPr>
        <w:t>（超星学银在线）</w:t>
      </w:r>
    </w:p>
    <w:p>
      <w:pPr>
        <w:pStyle w:val="17"/>
        <w:ind w:firstLine="480"/>
      </w:pPr>
      <w:r>
        <w:drawing>
          <wp:anchor distT="0" distB="0" distL="114300" distR="114300" simplePos="0" relativeHeight="251662336" behindDoc="1" locked="0" layoutInCell="1" allowOverlap="1">
            <wp:simplePos x="0" y="0"/>
            <wp:positionH relativeFrom="column">
              <wp:posOffset>-171450</wp:posOffset>
            </wp:positionH>
            <wp:positionV relativeFrom="paragraph">
              <wp:posOffset>36195</wp:posOffset>
            </wp:positionV>
            <wp:extent cx="6024245" cy="8249920"/>
            <wp:effectExtent l="0" t="0" r="14605" b="17780"/>
            <wp:wrapTight wrapText="bothSides">
              <wp:wrapPolygon>
                <wp:start x="0" y="0"/>
                <wp:lineTo x="0" y="21547"/>
                <wp:lineTo x="21516" y="21547"/>
                <wp:lineTo x="21516" y="0"/>
                <wp:lineTo x="0" y="0"/>
              </wp:wrapPolygon>
            </wp:wrapTight>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rcRect l="7949" r="903"/>
                    <a:stretch>
                      <a:fillRect/>
                    </a:stretch>
                  </pic:blipFill>
                  <pic:spPr>
                    <a:xfrm>
                      <a:off x="0" y="0"/>
                      <a:ext cx="6024245" cy="8249920"/>
                    </a:xfrm>
                    <a:prstGeom prst="rect">
                      <a:avLst/>
                    </a:prstGeom>
                    <a:noFill/>
                    <a:ln>
                      <a:noFill/>
                    </a:ln>
                  </pic:spPr>
                </pic:pic>
              </a:graphicData>
            </a:graphic>
          </wp:anchor>
        </w:drawing>
      </w:r>
    </w:p>
    <w:p>
      <w:pPr>
        <w:pStyle w:val="17"/>
        <w:ind w:left="0" w:leftChars="0" w:firstLine="0" w:firstLineChars="0"/>
        <w:rPr>
          <w:rFonts w:hint="eastAsia"/>
          <w:lang w:eastAsia="zh-CN"/>
        </w:rPr>
      </w:pPr>
      <w:r>
        <w:drawing>
          <wp:anchor distT="0" distB="0" distL="114300" distR="114300" simplePos="0" relativeHeight="251663360" behindDoc="1" locked="0" layoutInCell="1" allowOverlap="1">
            <wp:simplePos x="0" y="0"/>
            <wp:positionH relativeFrom="column">
              <wp:posOffset>-323850</wp:posOffset>
            </wp:positionH>
            <wp:positionV relativeFrom="paragraph">
              <wp:posOffset>85725</wp:posOffset>
            </wp:positionV>
            <wp:extent cx="5990590" cy="8743315"/>
            <wp:effectExtent l="0" t="0" r="10160" b="635"/>
            <wp:wrapTight wrapText="bothSides">
              <wp:wrapPolygon>
                <wp:start x="0" y="0"/>
                <wp:lineTo x="0" y="21555"/>
                <wp:lineTo x="21499" y="21555"/>
                <wp:lineTo x="21499" y="0"/>
                <wp:lineTo x="0" y="0"/>
              </wp:wrapPolygon>
            </wp:wrapTight>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5"/>
                    <a:stretch>
                      <a:fillRect/>
                    </a:stretch>
                  </pic:blipFill>
                  <pic:spPr>
                    <a:xfrm>
                      <a:off x="0" y="0"/>
                      <a:ext cx="5990590" cy="8743315"/>
                    </a:xfrm>
                    <a:prstGeom prst="rect">
                      <a:avLst/>
                    </a:prstGeom>
                    <a:noFill/>
                    <a:ln>
                      <a:noFill/>
                    </a:ln>
                  </pic:spPr>
                </pic:pic>
              </a:graphicData>
            </a:graphic>
          </wp:anchor>
        </w:drawing>
      </w:r>
    </w:p>
    <w:p>
      <w:pPr>
        <w:adjustRightInd w:val="0"/>
        <w:snapToGrid w:val="0"/>
        <w:rPr>
          <w:rFonts w:hint="eastAsia" w:ascii="仿宋_GB2312" w:hAnsi="仿宋" w:eastAsia="仿宋_GB2312"/>
          <w:b/>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3</w:t>
      </w:r>
      <w:r>
        <w:rPr>
          <w:rFonts w:hint="eastAsia" w:ascii="仿宋_GB2312" w:hAnsi="黑体" w:eastAsia="仿宋_GB2312"/>
          <w:b/>
          <w:sz w:val="24"/>
          <w:szCs w:val="24"/>
          <w:lang w:val="en-US" w:eastAsia="zh-CN"/>
        </w:rPr>
        <w:t>-3</w:t>
      </w:r>
      <w:r>
        <w:rPr>
          <w:rFonts w:hint="eastAsia" w:ascii="仿宋_GB2312" w:hAnsi="黑体" w:eastAsia="仿宋_GB2312"/>
          <w:b/>
          <w:sz w:val="24"/>
          <w:szCs w:val="24"/>
        </w:rPr>
        <w:t>.课程数据信息表</w:t>
      </w:r>
      <w:r>
        <w:rPr>
          <w:rFonts w:hint="eastAsia" w:ascii="仿宋_GB2312" w:hAnsi="黑体" w:eastAsia="仿宋_GB2312"/>
          <w:b/>
          <w:sz w:val="24"/>
          <w:szCs w:val="24"/>
          <w:lang w:eastAsia="zh-CN"/>
        </w:rPr>
        <w:t>（</w:t>
      </w:r>
      <w:r>
        <w:rPr>
          <w:rFonts w:hint="eastAsia" w:ascii="仿宋_GB2312" w:hAnsi="黑体" w:eastAsia="仿宋_GB2312"/>
          <w:b/>
          <w:sz w:val="24"/>
          <w:szCs w:val="24"/>
          <w:lang w:val="en-US" w:eastAsia="zh-CN"/>
        </w:rPr>
        <w:t>MOOC</w:t>
      </w:r>
      <w:r>
        <w:rPr>
          <w:rFonts w:hint="eastAsia" w:ascii="仿宋_GB2312" w:hAnsi="黑体" w:eastAsia="仿宋_GB2312"/>
          <w:b/>
          <w:sz w:val="24"/>
          <w:szCs w:val="24"/>
          <w:lang w:eastAsia="zh-CN"/>
        </w:rPr>
        <w:t>）</w:t>
      </w:r>
    </w:p>
    <w:p>
      <w:pPr>
        <w:pStyle w:val="17"/>
        <w:ind w:firstLine="480"/>
        <w:rPr>
          <w:rFonts w:hint="eastAsia" w:eastAsiaTheme="minorEastAsia"/>
          <w:sz w:val="24"/>
          <w:szCs w:val="24"/>
          <w:lang w:eastAsia="zh-CN"/>
        </w:rPr>
      </w:pPr>
    </w:p>
    <w:p>
      <w:pPr>
        <w:pStyle w:val="17"/>
        <w:ind w:left="0" w:leftChars="0" w:firstLine="0" w:firstLineChars="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drawing>
          <wp:inline distT="0" distB="0" distL="114300" distR="114300">
            <wp:extent cx="5257800" cy="7666990"/>
            <wp:effectExtent l="0" t="0" r="0" b="10160"/>
            <wp:docPr id="5" name="图片 5" descr="8b467a01a16bf591b339cff65ae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b467a01a16bf591b339cff65ae1358"/>
                    <pic:cNvPicPr>
                      <a:picLocks noChangeAspect="1"/>
                    </pic:cNvPicPr>
                  </pic:nvPicPr>
                  <pic:blipFill>
                    <a:blip r:embed="rId16"/>
                    <a:stretch>
                      <a:fillRect/>
                    </a:stretch>
                  </pic:blipFill>
                  <pic:spPr>
                    <a:xfrm>
                      <a:off x="0" y="0"/>
                      <a:ext cx="5257800" cy="7666990"/>
                    </a:xfrm>
                    <a:prstGeom prst="rect">
                      <a:avLst/>
                    </a:prstGeom>
                  </pic:spPr>
                </pic:pic>
              </a:graphicData>
            </a:graphic>
          </wp:inline>
        </w:drawing>
      </w: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r>
        <w:rPr>
          <w:rFonts w:hint="eastAsia" w:ascii="仿宋_GB2312" w:hAnsi="黑体" w:eastAsia="仿宋_GB2312"/>
          <w:b/>
          <w:sz w:val="24"/>
          <w:szCs w:val="24"/>
          <w:lang w:eastAsia="zh-CN"/>
        </w:rPr>
        <w:drawing>
          <wp:inline distT="0" distB="0" distL="114300" distR="114300">
            <wp:extent cx="5533390" cy="8288020"/>
            <wp:effectExtent l="0" t="0" r="10160" b="17780"/>
            <wp:docPr id="15" name="图片 15" descr="6a575e07bbd81e1530092925b929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a575e07bbd81e1530092925b92996f"/>
                    <pic:cNvPicPr>
                      <a:picLocks noChangeAspect="1"/>
                    </pic:cNvPicPr>
                  </pic:nvPicPr>
                  <pic:blipFill>
                    <a:blip r:embed="rId17"/>
                    <a:stretch>
                      <a:fillRect/>
                    </a:stretch>
                  </pic:blipFill>
                  <pic:spPr>
                    <a:xfrm>
                      <a:off x="0" y="0"/>
                      <a:ext cx="5533390" cy="8288020"/>
                    </a:xfrm>
                    <a:prstGeom prst="rect">
                      <a:avLst/>
                    </a:prstGeom>
                  </pic:spPr>
                </pic:pic>
              </a:graphicData>
            </a:graphic>
          </wp:inline>
        </w:drawing>
      </w: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ascii="仿宋_GB2312" w:hAnsi="黑体" w:eastAsia="仿宋_GB2312"/>
          <w:b/>
          <w:sz w:val="24"/>
          <w:szCs w:val="24"/>
          <w:lang w:eastAsia="zh-CN"/>
        </w:rPr>
      </w:pPr>
    </w:p>
    <w:p>
      <w:pPr>
        <w:pStyle w:val="17"/>
        <w:ind w:left="0" w:leftChars="0" w:firstLine="0" w:firstLineChars="0"/>
        <w:rPr>
          <w:rFonts w:hint="eastAsia" w:eastAsiaTheme="minorEastAsia"/>
          <w:sz w:val="24"/>
          <w:szCs w:val="24"/>
          <w:lang w:eastAsia="zh-CN"/>
        </w:rPr>
      </w:pPr>
      <w:r>
        <w:rPr>
          <w:rFonts w:hint="eastAsia" w:ascii="仿宋_GB2312" w:hAnsi="黑体" w:eastAsia="仿宋_GB2312"/>
          <w:b/>
          <w:sz w:val="24"/>
          <w:szCs w:val="24"/>
          <w:lang w:eastAsia="zh-CN"/>
        </w:rPr>
        <w:t>附件</w:t>
      </w:r>
      <w:r>
        <w:rPr>
          <w:rFonts w:hint="eastAsia" w:ascii="仿宋_GB2312" w:hAnsi="黑体" w:eastAsia="仿宋_GB2312"/>
          <w:b/>
          <w:sz w:val="24"/>
          <w:szCs w:val="24"/>
        </w:rPr>
        <w:t>4.校外评价意见</w:t>
      </w:r>
    </w:p>
    <w:p>
      <w:pPr>
        <w:pStyle w:val="17"/>
        <w:ind w:firstLine="480"/>
        <w:rPr>
          <w:rFonts w:hint="eastAsia" w:eastAsiaTheme="minorEastAsia"/>
          <w:sz w:val="24"/>
          <w:szCs w:val="24"/>
          <w:lang w:eastAsia="zh-CN"/>
        </w:rPr>
      </w:pPr>
      <w:r>
        <w:rPr>
          <w:rFonts w:hint="eastAsia" w:eastAsiaTheme="minorEastAsia"/>
          <w:sz w:val="24"/>
          <w:szCs w:val="24"/>
          <w:lang w:eastAsia="zh-CN"/>
        </w:rPr>
        <w:drawing>
          <wp:inline distT="0" distB="0" distL="114300" distR="114300">
            <wp:extent cx="5220335" cy="8002905"/>
            <wp:effectExtent l="0" t="0" r="18415" b="17145"/>
            <wp:docPr id="16" name="图片 16" descr="75e55978e559a40f3668e753625b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75e55978e559a40f3668e753625bedf"/>
                    <pic:cNvPicPr>
                      <a:picLocks noChangeAspect="1"/>
                    </pic:cNvPicPr>
                  </pic:nvPicPr>
                  <pic:blipFill>
                    <a:blip r:embed="rId18"/>
                    <a:stretch>
                      <a:fillRect/>
                    </a:stretch>
                  </pic:blipFill>
                  <pic:spPr>
                    <a:xfrm>
                      <a:off x="0" y="0"/>
                      <a:ext cx="5220335" cy="8002905"/>
                    </a:xfrm>
                    <a:prstGeom prst="rect">
                      <a:avLst/>
                    </a:prstGeom>
                  </pic:spPr>
                </pic:pic>
              </a:graphicData>
            </a:graphic>
          </wp:inline>
        </w:drawing>
      </w: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Segoe UI Symbol">
    <w:panose1 w:val="020B0502040204020203"/>
    <w:charset w:val="00"/>
    <w:family w:val="auto"/>
    <w:pitch w:val="default"/>
    <w:sig w:usb0="800001E3" w:usb1="1200FFEF" w:usb2="00040000" w:usb3="04000000" w:csb0="00000001" w:csb1="40000000"/>
  </w:font>
  <w:font w:name="Wingdings 2">
    <w:panose1 w:val="05020102010507070707"/>
    <w:charset w:val="00"/>
    <w:family w:val="auto"/>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sdt>
      <w:sdtPr>
        <w:id w:val="15187993"/>
      </w:sdtPr>
      <w:sdtContent/>
    </w:sdt>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5</w:t>
                    </w:r>
                    <w:r>
                      <w:fldChar w:fldCharType="end"/>
                    </w:r>
                  </w:p>
                </w:txbxContent>
              </v:textbox>
            </v:shape>
          </w:pict>
        </mc:Fallback>
      </mc:AlternateContent>
    </w:r>
  </w:p>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CF471CB"/>
    <w:multiLevelType w:val="singleLevel"/>
    <w:tmpl w:val="5CF471CB"/>
    <w:lvl w:ilvl="0" w:tentative="0">
      <w:start w:val="1"/>
      <w:numFmt w:val="decimal"/>
      <w:lvlText w:val="%1."/>
      <w:lvlJc w:val="left"/>
      <w:pPr>
        <w:tabs>
          <w:tab w:val="left" w:pos="312"/>
        </w:tabs>
      </w:pPr>
    </w:lvl>
  </w:abstractNum>
  <w:abstractNum w:abstractNumId="1">
    <w:nsid w:val="61753243"/>
    <w:multiLevelType w:val="singleLevel"/>
    <w:tmpl w:val="61753243"/>
    <w:lvl w:ilvl="0" w:tentative="0">
      <w:start w:val="1"/>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ZmOTFkYWI4YjJlYzI3OTY3ZGYwMTU3M2MyZGFmOWYifQ=="/>
  </w:docVars>
  <w:rsids>
    <w:rsidRoot w:val="00D0206D"/>
    <w:rsid w:val="00000F63"/>
    <w:rsid w:val="00003769"/>
    <w:rsid w:val="0000729A"/>
    <w:rsid w:val="00011426"/>
    <w:rsid w:val="00012728"/>
    <w:rsid w:val="00013759"/>
    <w:rsid w:val="00031A2E"/>
    <w:rsid w:val="0003786D"/>
    <w:rsid w:val="00042130"/>
    <w:rsid w:val="00043E3D"/>
    <w:rsid w:val="00045EF3"/>
    <w:rsid w:val="00051D63"/>
    <w:rsid w:val="000535F0"/>
    <w:rsid w:val="00053F6E"/>
    <w:rsid w:val="00054F87"/>
    <w:rsid w:val="000634F0"/>
    <w:rsid w:val="000705BF"/>
    <w:rsid w:val="000725C8"/>
    <w:rsid w:val="00094977"/>
    <w:rsid w:val="00095EF7"/>
    <w:rsid w:val="00096164"/>
    <w:rsid w:val="000A1A6A"/>
    <w:rsid w:val="000C218F"/>
    <w:rsid w:val="000D262F"/>
    <w:rsid w:val="000D45D7"/>
    <w:rsid w:val="000D66DE"/>
    <w:rsid w:val="000E249B"/>
    <w:rsid w:val="000E2B12"/>
    <w:rsid w:val="000E65CB"/>
    <w:rsid w:val="00100FE1"/>
    <w:rsid w:val="001017AB"/>
    <w:rsid w:val="00104A05"/>
    <w:rsid w:val="001078CA"/>
    <w:rsid w:val="00110490"/>
    <w:rsid w:val="00113952"/>
    <w:rsid w:val="00134DB6"/>
    <w:rsid w:val="001364FC"/>
    <w:rsid w:val="00137F5B"/>
    <w:rsid w:val="0014153F"/>
    <w:rsid w:val="001538CB"/>
    <w:rsid w:val="001612E2"/>
    <w:rsid w:val="00165A40"/>
    <w:rsid w:val="00175663"/>
    <w:rsid w:val="00197AEA"/>
    <w:rsid w:val="001C5CF6"/>
    <w:rsid w:val="001D38B3"/>
    <w:rsid w:val="001D7185"/>
    <w:rsid w:val="001E15E3"/>
    <w:rsid w:val="00212CC7"/>
    <w:rsid w:val="0023358E"/>
    <w:rsid w:val="00241490"/>
    <w:rsid w:val="0024265C"/>
    <w:rsid w:val="00244ACF"/>
    <w:rsid w:val="0024692A"/>
    <w:rsid w:val="002522DD"/>
    <w:rsid w:val="00253DC8"/>
    <w:rsid w:val="0025635E"/>
    <w:rsid w:val="00262713"/>
    <w:rsid w:val="00263E25"/>
    <w:rsid w:val="0026591C"/>
    <w:rsid w:val="00267CFE"/>
    <w:rsid w:val="00271540"/>
    <w:rsid w:val="0027454D"/>
    <w:rsid w:val="0028243B"/>
    <w:rsid w:val="00282A01"/>
    <w:rsid w:val="00287708"/>
    <w:rsid w:val="002A1CF0"/>
    <w:rsid w:val="002A6F36"/>
    <w:rsid w:val="002A770B"/>
    <w:rsid w:val="002B1D3E"/>
    <w:rsid w:val="002B2D34"/>
    <w:rsid w:val="002D0326"/>
    <w:rsid w:val="002D6676"/>
    <w:rsid w:val="002E0177"/>
    <w:rsid w:val="002F3B10"/>
    <w:rsid w:val="00304B77"/>
    <w:rsid w:val="00307531"/>
    <w:rsid w:val="00312F54"/>
    <w:rsid w:val="00321E02"/>
    <w:rsid w:val="0032383F"/>
    <w:rsid w:val="00326F2C"/>
    <w:rsid w:val="003671F3"/>
    <w:rsid w:val="003A2850"/>
    <w:rsid w:val="003C6334"/>
    <w:rsid w:val="003C7274"/>
    <w:rsid w:val="003C72A7"/>
    <w:rsid w:val="003C75D2"/>
    <w:rsid w:val="003E655B"/>
    <w:rsid w:val="0040048D"/>
    <w:rsid w:val="004114F4"/>
    <w:rsid w:val="004138CF"/>
    <w:rsid w:val="00414682"/>
    <w:rsid w:val="00420A08"/>
    <w:rsid w:val="00434558"/>
    <w:rsid w:val="0044358D"/>
    <w:rsid w:val="00454D57"/>
    <w:rsid w:val="00455D5A"/>
    <w:rsid w:val="0045695F"/>
    <w:rsid w:val="0047414F"/>
    <w:rsid w:val="004863F1"/>
    <w:rsid w:val="004A0021"/>
    <w:rsid w:val="004A1B5F"/>
    <w:rsid w:val="004A42BD"/>
    <w:rsid w:val="004B0458"/>
    <w:rsid w:val="004D4E83"/>
    <w:rsid w:val="004D619D"/>
    <w:rsid w:val="004F062E"/>
    <w:rsid w:val="00523214"/>
    <w:rsid w:val="005234DD"/>
    <w:rsid w:val="00530447"/>
    <w:rsid w:val="00530D7B"/>
    <w:rsid w:val="00531421"/>
    <w:rsid w:val="0054161E"/>
    <w:rsid w:val="00545ED4"/>
    <w:rsid w:val="005504C4"/>
    <w:rsid w:val="00550B21"/>
    <w:rsid w:val="00555F1E"/>
    <w:rsid w:val="0055755A"/>
    <w:rsid w:val="005610F6"/>
    <w:rsid w:val="0056257F"/>
    <w:rsid w:val="00573B15"/>
    <w:rsid w:val="00575D41"/>
    <w:rsid w:val="005A00F4"/>
    <w:rsid w:val="005B7F2F"/>
    <w:rsid w:val="005D4049"/>
    <w:rsid w:val="005E2427"/>
    <w:rsid w:val="005E2F36"/>
    <w:rsid w:val="005F0DC4"/>
    <w:rsid w:val="005F39C7"/>
    <w:rsid w:val="00610C75"/>
    <w:rsid w:val="0063293B"/>
    <w:rsid w:val="00643AF6"/>
    <w:rsid w:val="00651D97"/>
    <w:rsid w:val="00652D52"/>
    <w:rsid w:val="00653AE1"/>
    <w:rsid w:val="00667B2E"/>
    <w:rsid w:val="006772FC"/>
    <w:rsid w:val="00691365"/>
    <w:rsid w:val="00691D18"/>
    <w:rsid w:val="006C21CA"/>
    <w:rsid w:val="006C4674"/>
    <w:rsid w:val="006C50EE"/>
    <w:rsid w:val="006C7AE0"/>
    <w:rsid w:val="006E6036"/>
    <w:rsid w:val="006E60DE"/>
    <w:rsid w:val="006E7652"/>
    <w:rsid w:val="006F2467"/>
    <w:rsid w:val="0070236A"/>
    <w:rsid w:val="0071024D"/>
    <w:rsid w:val="00731F2A"/>
    <w:rsid w:val="00746EE0"/>
    <w:rsid w:val="007776B5"/>
    <w:rsid w:val="00787686"/>
    <w:rsid w:val="00792707"/>
    <w:rsid w:val="00793465"/>
    <w:rsid w:val="00794DA8"/>
    <w:rsid w:val="007A4175"/>
    <w:rsid w:val="007A4990"/>
    <w:rsid w:val="007A4FA3"/>
    <w:rsid w:val="007B04FE"/>
    <w:rsid w:val="007B6BAA"/>
    <w:rsid w:val="007C7739"/>
    <w:rsid w:val="007D02A2"/>
    <w:rsid w:val="007D523B"/>
    <w:rsid w:val="00800317"/>
    <w:rsid w:val="00802AB3"/>
    <w:rsid w:val="008042CA"/>
    <w:rsid w:val="00807562"/>
    <w:rsid w:val="00807B7D"/>
    <w:rsid w:val="00821ABE"/>
    <w:rsid w:val="00824E2C"/>
    <w:rsid w:val="008257F6"/>
    <w:rsid w:val="00854FCD"/>
    <w:rsid w:val="008553E0"/>
    <w:rsid w:val="008605E6"/>
    <w:rsid w:val="0086117A"/>
    <w:rsid w:val="00864EB3"/>
    <w:rsid w:val="008671D2"/>
    <w:rsid w:val="00867DA9"/>
    <w:rsid w:val="008720CB"/>
    <w:rsid w:val="008806A1"/>
    <w:rsid w:val="00881937"/>
    <w:rsid w:val="00884A33"/>
    <w:rsid w:val="00886AC2"/>
    <w:rsid w:val="008947E9"/>
    <w:rsid w:val="00894AA3"/>
    <w:rsid w:val="008A54FE"/>
    <w:rsid w:val="008A7368"/>
    <w:rsid w:val="008B47ED"/>
    <w:rsid w:val="008D31D8"/>
    <w:rsid w:val="008F23E8"/>
    <w:rsid w:val="008F3CCF"/>
    <w:rsid w:val="0091032A"/>
    <w:rsid w:val="00914ED8"/>
    <w:rsid w:val="0091574A"/>
    <w:rsid w:val="009211A0"/>
    <w:rsid w:val="00933E20"/>
    <w:rsid w:val="0094231C"/>
    <w:rsid w:val="00947DD2"/>
    <w:rsid w:val="0095016E"/>
    <w:rsid w:val="00955739"/>
    <w:rsid w:val="00956F3E"/>
    <w:rsid w:val="009602D7"/>
    <w:rsid w:val="00962854"/>
    <w:rsid w:val="00976E81"/>
    <w:rsid w:val="00984CF5"/>
    <w:rsid w:val="00986E35"/>
    <w:rsid w:val="00991114"/>
    <w:rsid w:val="009914F1"/>
    <w:rsid w:val="00992EA8"/>
    <w:rsid w:val="00994179"/>
    <w:rsid w:val="009A6B73"/>
    <w:rsid w:val="009B25E9"/>
    <w:rsid w:val="009B52C5"/>
    <w:rsid w:val="009D46F6"/>
    <w:rsid w:val="009E2BCD"/>
    <w:rsid w:val="009E4152"/>
    <w:rsid w:val="009E7792"/>
    <w:rsid w:val="00A15D46"/>
    <w:rsid w:val="00A21E19"/>
    <w:rsid w:val="00A348D7"/>
    <w:rsid w:val="00A43389"/>
    <w:rsid w:val="00A45D03"/>
    <w:rsid w:val="00A542A8"/>
    <w:rsid w:val="00A63C45"/>
    <w:rsid w:val="00A82743"/>
    <w:rsid w:val="00A844E5"/>
    <w:rsid w:val="00A860C6"/>
    <w:rsid w:val="00A9080C"/>
    <w:rsid w:val="00A9466F"/>
    <w:rsid w:val="00AA7683"/>
    <w:rsid w:val="00AB023C"/>
    <w:rsid w:val="00AE2385"/>
    <w:rsid w:val="00AE7A74"/>
    <w:rsid w:val="00AF66C5"/>
    <w:rsid w:val="00B046EF"/>
    <w:rsid w:val="00B07851"/>
    <w:rsid w:val="00B13F36"/>
    <w:rsid w:val="00B3232E"/>
    <w:rsid w:val="00B451A4"/>
    <w:rsid w:val="00B61F5C"/>
    <w:rsid w:val="00B6477F"/>
    <w:rsid w:val="00B70A5D"/>
    <w:rsid w:val="00B76109"/>
    <w:rsid w:val="00B82860"/>
    <w:rsid w:val="00B86299"/>
    <w:rsid w:val="00B93484"/>
    <w:rsid w:val="00B95CD3"/>
    <w:rsid w:val="00BA28E9"/>
    <w:rsid w:val="00BB5CD3"/>
    <w:rsid w:val="00BC0DEA"/>
    <w:rsid w:val="00BC27EB"/>
    <w:rsid w:val="00BC60D8"/>
    <w:rsid w:val="00BD23DC"/>
    <w:rsid w:val="00BD2FFE"/>
    <w:rsid w:val="00BE12FE"/>
    <w:rsid w:val="00BF4897"/>
    <w:rsid w:val="00BF55CA"/>
    <w:rsid w:val="00C05DDC"/>
    <w:rsid w:val="00C242FF"/>
    <w:rsid w:val="00C25167"/>
    <w:rsid w:val="00C27A3C"/>
    <w:rsid w:val="00C3177A"/>
    <w:rsid w:val="00C33255"/>
    <w:rsid w:val="00C36BAA"/>
    <w:rsid w:val="00C5760B"/>
    <w:rsid w:val="00C74E79"/>
    <w:rsid w:val="00C76DFA"/>
    <w:rsid w:val="00C822A2"/>
    <w:rsid w:val="00C9436D"/>
    <w:rsid w:val="00CB244B"/>
    <w:rsid w:val="00CB391C"/>
    <w:rsid w:val="00CD1C55"/>
    <w:rsid w:val="00CD2227"/>
    <w:rsid w:val="00CD382D"/>
    <w:rsid w:val="00CE443A"/>
    <w:rsid w:val="00CE5000"/>
    <w:rsid w:val="00D00CBF"/>
    <w:rsid w:val="00D0206D"/>
    <w:rsid w:val="00D04890"/>
    <w:rsid w:val="00D2441B"/>
    <w:rsid w:val="00D3052C"/>
    <w:rsid w:val="00D34A1A"/>
    <w:rsid w:val="00D51535"/>
    <w:rsid w:val="00D53442"/>
    <w:rsid w:val="00D56668"/>
    <w:rsid w:val="00D60B67"/>
    <w:rsid w:val="00D65C07"/>
    <w:rsid w:val="00D8415C"/>
    <w:rsid w:val="00D846E6"/>
    <w:rsid w:val="00DA11A0"/>
    <w:rsid w:val="00DB15D8"/>
    <w:rsid w:val="00DB40D8"/>
    <w:rsid w:val="00DB6E42"/>
    <w:rsid w:val="00DC5D58"/>
    <w:rsid w:val="00DC6596"/>
    <w:rsid w:val="00DD4E06"/>
    <w:rsid w:val="00DE1C13"/>
    <w:rsid w:val="00DE71DE"/>
    <w:rsid w:val="00DF6B04"/>
    <w:rsid w:val="00E10421"/>
    <w:rsid w:val="00E1262D"/>
    <w:rsid w:val="00E15BD2"/>
    <w:rsid w:val="00E24899"/>
    <w:rsid w:val="00E25902"/>
    <w:rsid w:val="00E36FD2"/>
    <w:rsid w:val="00E6153B"/>
    <w:rsid w:val="00E74F0B"/>
    <w:rsid w:val="00E769EF"/>
    <w:rsid w:val="00E76E18"/>
    <w:rsid w:val="00E859F0"/>
    <w:rsid w:val="00E940AA"/>
    <w:rsid w:val="00EA0D95"/>
    <w:rsid w:val="00EA549C"/>
    <w:rsid w:val="00EA74A2"/>
    <w:rsid w:val="00EB2661"/>
    <w:rsid w:val="00EB4CE1"/>
    <w:rsid w:val="00EB617A"/>
    <w:rsid w:val="00EC7F1C"/>
    <w:rsid w:val="00ED49DD"/>
    <w:rsid w:val="00ED689E"/>
    <w:rsid w:val="00EE1CFD"/>
    <w:rsid w:val="00EE24DF"/>
    <w:rsid w:val="00EE6216"/>
    <w:rsid w:val="00EF4DB2"/>
    <w:rsid w:val="00F026DE"/>
    <w:rsid w:val="00F14A4F"/>
    <w:rsid w:val="00F23818"/>
    <w:rsid w:val="00F27C5F"/>
    <w:rsid w:val="00F40D49"/>
    <w:rsid w:val="00F44ADA"/>
    <w:rsid w:val="00F564C1"/>
    <w:rsid w:val="00F56743"/>
    <w:rsid w:val="00F74740"/>
    <w:rsid w:val="00F948EC"/>
    <w:rsid w:val="00FC013F"/>
    <w:rsid w:val="00FC2476"/>
    <w:rsid w:val="00FC3928"/>
    <w:rsid w:val="00FC45C4"/>
    <w:rsid w:val="00FC7B3D"/>
    <w:rsid w:val="00FD19D6"/>
    <w:rsid w:val="00FF1FC7"/>
    <w:rsid w:val="01295EBC"/>
    <w:rsid w:val="020E2058"/>
    <w:rsid w:val="02EA3D79"/>
    <w:rsid w:val="03322CED"/>
    <w:rsid w:val="045D4E92"/>
    <w:rsid w:val="04D56E5D"/>
    <w:rsid w:val="068F61DD"/>
    <w:rsid w:val="069B0753"/>
    <w:rsid w:val="06CF01D6"/>
    <w:rsid w:val="06E77D57"/>
    <w:rsid w:val="07B1439D"/>
    <w:rsid w:val="08830F61"/>
    <w:rsid w:val="09676216"/>
    <w:rsid w:val="0968491D"/>
    <w:rsid w:val="0AE41BA8"/>
    <w:rsid w:val="0B607B2D"/>
    <w:rsid w:val="0CCD6768"/>
    <w:rsid w:val="0CE6372D"/>
    <w:rsid w:val="0CED17A3"/>
    <w:rsid w:val="0D2D2492"/>
    <w:rsid w:val="0DF45B03"/>
    <w:rsid w:val="0E517473"/>
    <w:rsid w:val="0EF54890"/>
    <w:rsid w:val="0F9811B3"/>
    <w:rsid w:val="0FE90111"/>
    <w:rsid w:val="103C6E95"/>
    <w:rsid w:val="10EA53ED"/>
    <w:rsid w:val="118A5D68"/>
    <w:rsid w:val="140E27B9"/>
    <w:rsid w:val="14620CF0"/>
    <w:rsid w:val="148A3ABD"/>
    <w:rsid w:val="158D6B5A"/>
    <w:rsid w:val="166924DB"/>
    <w:rsid w:val="17523AA0"/>
    <w:rsid w:val="17BE6127"/>
    <w:rsid w:val="189E2139"/>
    <w:rsid w:val="18EE0C5B"/>
    <w:rsid w:val="18F348EF"/>
    <w:rsid w:val="1BB25564"/>
    <w:rsid w:val="1BDB1643"/>
    <w:rsid w:val="1C41270B"/>
    <w:rsid w:val="1CF814E3"/>
    <w:rsid w:val="1D94570D"/>
    <w:rsid w:val="1E1C744D"/>
    <w:rsid w:val="1E271961"/>
    <w:rsid w:val="1E976784"/>
    <w:rsid w:val="1EDC0931"/>
    <w:rsid w:val="1F175367"/>
    <w:rsid w:val="1F2C2B07"/>
    <w:rsid w:val="1F6229A8"/>
    <w:rsid w:val="1FD654C3"/>
    <w:rsid w:val="2042182F"/>
    <w:rsid w:val="20C0625B"/>
    <w:rsid w:val="2164487C"/>
    <w:rsid w:val="237A1A38"/>
    <w:rsid w:val="248875F1"/>
    <w:rsid w:val="249259A1"/>
    <w:rsid w:val="258E36FC"/>
    <w:rsid w:val="26AB0848"/>
    <w:rsid w:val="26AB1A6B"/>
    <w:rsid w:val="270B3F32"/>
    <w:rsid w:val="276B4295"/>
    <w:rsid w:val="28537F15"/>
    <w:rsid w:val="289A15D2"/>
    <w:rsid w:val="28A0312B"/>
    <w:rsid w:val="28E02704"/>
    <w:rsid w:val="29A402B4"/>
    <w:rsid w:val="2A025CA3"/>
    <w:rsid w:val="2ABA423D"/>
    <w:rsid w:val="2B307B60"/>
    <w:rsid w:val="2B4E7588"/>
    <w:rsid w:val="2C1D0220"/>
    <w:rsid w:val="2C280C3B"/>
    <w:rsid w:val="2C4E5A04"/>
    <w:rsid w:val="2C8E75B3"/>
    <w:rsid w:val="2CAD6F8A"/>
    <w:rsid w:val="2DAA2CD6"/>
    <w:rsid w:val="2FAA76DA"/>
    <w:rsid w:val="31204671"/>
    <w:rsid w:val="31207552"/>
    <w:rsid w:val="31812D50"/>
    <w:rsid w:val="31951CB2"/>
    <w:rsid w:val="320176EC"/>
    <w:rsid w:val="322C541C"/>
    <w:rsid w:val="326C52E4"/>
    <w:rsid w:val="32723DFE"/>
    <w:rsid w:val="333B4A8E"/>
    <w:rsid w:val="353140BF"/>
    <w:rsid w:val="35F40F8A"/>
    <w:rsid w:val="36B67DF5"/>
    <w:rsid w:val="36E75C6B"/>
    <w:rsid w:val="37637B9E"/>
    <w:rsid w:val="3774259E"/>
    <w:rsid w:val="37814C07"/>
    <w:rsid w:val="37E530A4"/>
    <w:rsid w:val="38471F25"/>
    <w:rsid w:val="387634CA"/>
    <w:rsid w:val="38BB1282"/>
    <w:rsid w:val="38E915E9"/>
    <w:rsid w:val="3A352918"/>
    <w:rsid w:val="3ABD274E"/>
    <w:rsid w:val="3AE11DAB"/>
    <w:rsid w:val="3B2B70C3"/>
    <w:rsid w:val="3B385475"/>
    <w:rsid w:val="3BA23E0B"/>
    <w:rsid w:val="3BA74E82"/>
    <w:rsid w:val="3BBE131D"/>
    <w:rsid w:val="3CAA7F6A"/>
    <w:rsid w:val="3E3C7B68"/>
    <w:rsid w:val="4004620C"/>
    <w:rsid w:val="407F2953"/>
    <w:rsid w:val="4091600A"/>
    <w:rsid w:val="40C567C1"/>
    <w:rsid w:val="40D9477E"/>
    <w:rsid w:val="4152695A"/>
    <w:rsid w:val="41725BC5"/>
    <w:rsid w:val="41A93390"/>
    <w:rsid w:val="41E83E30"/>
    <w:rsid w:val="424A1576"/>
    <w:rsid w:val="43B97BAE"/>
    <w:rsid w:val="44D044C9"/>
    <w:rsid w:val="45304A80"/>
    <w:rsid w:val="45C97CBB"/>
    <w:rsid w:val="45D87B59"/>
    <w:rsid w:val="463D30DA"/>
    <w:rsid w:val="47522D16"/>
    <w:rsid w:val="47D76015"/>
    <w:rsid w:val="481E7A64"/>
    <w:rsid w:val="48316FFA"/>
    <w:rsid w:val="495352F9"/>
    <w:rsid w:val="49985D17"/>
    <w:rsid w:val="4A2E4207"/>
    <w:rsid w:val="4A8177C9"/>
    <w:rsid w:val="4AA13916"/>
    <w:rsid w:val="4AA76173"/>
    <w:rsid w:val="4AB222FD"/>
    <w:rsid w:val="4B3C5415"/>
    <w:rsid w:val="4B553060"/>
    <w:rsid w:val="4BD5286C"/>
    <w:rsid w:val="4C1E4213"/>
    <w:rsid w:val="4C2B0E5B"/>
    <w:rsid w:val="4DA204A9"/>
    <w:rsid w:val="4E5F3A3A"/>
    <w:rsid w:val="4F4519D9"/>
    <w:rsid w:val="50165BF1"/>
    <w:rsid w:val="50AD050A"/>
    <w:rsid w:val="51A258E6"/>
    <w:rsid w:val="51A60F32"/>
    <w:rsid w:val="521862DF"/>
    <w:rsid w:val="52345077"/>
    <w:rsid w:val="5333511E"/>
    <w:rsid w:val="5350386E"/>
    <w:rsid w:val="5354423F"/>
    <w:rsid w:val="536E44AA"/>
    <w:rsid w:val="538D6A24"/>
    <w:rsid w:val="53A05590"/>
    <w:rsid w:val="53C86CBE"/>
    <w:rsid w:val="53DF421F"/>
    <w:rsid w:val="53F17BF1"/>
    <w:rsid w:val="54B23FA5"/>
    <w:rsid w:val="55A85DC8"/>
    <w:rsid w:val="5643767E"/>
    <w:rsid w:val="57827D4C"/>
    <w:rsid w:val="58AC2669"/>
    <w:rsid w:val="59A909AB"/>
    <w:rsid w:val="59BC1977"/>
    <w:rsid w:val="5A59470C"/>
    <w:rsid w:val="5A926795"/>
    <w:rsid w:val="5BDD4CAF"/>
    <w:rsid w:val="5C0F1DCA"/>
    <w:rsid w:val="5C991738"/>
    <w:rsid w:val="5DC850F0"/>
    <w:rsid w:val="5DF760DD"/>
    <w:rsid w:val="5E3D3749"/>
    <w:rsid w:val="5F20082E"/>
    <w:rsid w:val="5FD85974"/>
    <w:rsid w:val="60863DC8"/>
    <w:rsid w:val="60BE791B"/>
    <w:rsid w:val="60E17ADE"/>
    <w:rsid w:val="61C94848"/>
    <w:rsid w:val="61EE7D15"/>
    <w:rsid w:val="63A20F04"/>
    <w:rsid w:val="644F7208"/>
    <w:rsid w:val="64EA68D9"/>
    <w:rsid w:val="660E5010"/>
    <w:rsid w:val="6693535A"/>
    <w:rsid w:val="671A1206"/>
    <w:rsid w:val="674566A0"/>
    <w:rsid w:val="67F917CC"/>
    <w:rsid w:val="684D3A5E"/>
    <w:rsid w:val="6864060B"/>
    <w:rsid w:val="68866A6A"/>
    <w:rsid w:val="68CE5672"/>
    <w:rsid w:val="69EC77E3"/>
    <w:rsid w:val="6A167308"/>
    <w:rsid w:val="6A890F99"/>
    <w:rsid w:val="6BE1719F"/>
    <w:rsid w:val="6CEE212E"/>
    <w:rsid w:val="6DC42971"/>
    <w:rsid w:val="6E402C53"/>
    <w:rsid w:val="6E68245A"/>
    <w:rsid w:val="6ED25374"/>
    <w:rsid w:val="6F0A2940"/>
    <w:rsid w:val="6F6D70DC"/>
    <w:rsid w:val="70707183"/>
    <w:rsid w:val="715A717E"/>
    <w:rsid w:val="71644F4B"/>
    <w:rsid w:val="71C14AF6"/>
    <w:rsid w:val="71E507FC"/>
    <w:rsid w:val="71FF6E63"/>
    <w:rsid w:val="727D2414"/>
    <w:rsid w:val="72BB1FB5"/>
    <w:rsid w:val="73DA313D"/>
    <w:rsid w:val="7471431A"/>
    <w:rsid w:val="74D45CBC"/>
    <w:rsid w:val="74DE605A"/>
    <w:rsid w:val="76782D51"/>
    <w:rsid w:val="77905715"/>
    <w:rsid w:val="782970B4"/>
    <w:rsid w:val="788A29CD"/>
    <w:rsid w:val="78D3576C"/>
    <w:rsid w:val="7A894395"/>
    <w:rsid w:val="7A993E14"/>
    <w:rsid w:val="7AB931D5"/>
    <w:rsid w:val="7B196E4C"/>
    <w:rsid w:val="7B350522"/>
    <w:rsid w:val="7B4F7695"/>
    <w:rsid w:val="7C4C1EAE"/>
    <w:rsid w:val="7CFF31E0"/>
    <w:rsid w:val="7D8F23CA"/>
    <w:rsid w:val="7DB72642"/>
    <w:rsid w:val="7E046E9B"/>
    <w:rsid w:val="7E4E6BE1"/>
    <w:rsid w:val="7E7D52FA"/>
    <w:rsid w:val="7EF83BE8"/>
    <w:rsid w:val="7F046F09"/>
    <w:rsid w:val="7F6F6194"/>
    <w:rsid w:val="7F8022C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2">
    <w:name w:val="annotation text"/>
    <w:basedOn w:val="1"/>
    <w:link w:val="19"/>
    <w:unhideWhenUsed/>
    <w:qFormat/>
    <w:uiPriority w:val="99"/>
    <w:pPr>
      <w:jc w:val="left"/>
    </w:pPr>
  </w:style>
  <w:style w:type="paragraph" w:styleId="3">
    <w:name w:val="Balloon Text"/>
    <w:basedOn w:val="1"/>
    <w:link w:val="18"/>
    <w:unhideWhenUsed/>
    <w:qFormat/>
    <w:uiPriority w:val="99"/>
    <w:rPr>
      <w:sz w:val="18"/>
      <w:szCs w:val="18"/>
    </w:rPr>
  </w:style>
  <w:style w:type="paragraph" w:styleId="4">
    <w:name w:val="footer"/>
    <w:basedOn w:val="1"/>
    <w:link w:val="16"/>
    <w:unhideWhenUsed/>
    <w:qFormat/>
    <w:uiPriority w:val="99"/>
    <w:pPr>
      <w:tabs>
        <w:tab w:val="center" w:pos="4153"/>
        <w:tab w:val="right" w:pos="8306"/>
      </w:tabs>
      <w:snapToGrid w:val="0"/>
      <w:jc w:val="left"/>
    </w:pPr>
    <w:rPr>
      <w:sz w:val="18"/>
      <w:szCs w:val="18"/>
    </w:rPr>
  </w:style>
  <w:style w:type="paragraph" w:styleId="5">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autoRedefine/>
    <w:qFormat/>
    <w:uiPriority w:val="0"/>
    <w:pPr>
      <w:spacing w:before="150" w:after="150" w:line="27" w:lineRule="atLeast"/>
      <w:ind w:left="150" w:right="150"/>
      <w:jc w:val="left"/>
    </w:pPr>
    <w:rPr>
      <w:color w:val="333333"/>
      <w:kern w:val="0"/>
      <w:sz w:val="24"/>
    </w:rPr>
  </w:style>
  <w:style w:type="paragraph" w:styleId="7">
    <w:name w:val="annotation subject"/>
    <w:basedOn w:val="2"/>
    <w:next w:val="2"/>
    <w:link w:val="20"/>
    <w:unhideWhenUsed/>
    <w:qFormat/>
    <w:uiPriority w:val="99"/>
    <w:rPr>
      <w:b/>
      <w:bCs/>
    </w:rPr>
  </w:style>
  <w:style w:type="table" w:styleId="9">
    <w:name w:val="Table Grid"/>
    <w:basedOn w:val="8"/>
    <w:autoRedefine/>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1">
    <w:name w:val="Strong"/>
    <w:basedOn w:val="10"/>
    <w:autoRedefine/>
    <w:qFormat/>
    <w:uiPriority w:val="22"/>
    <w:rPr>
      <w:b/>
    </w:rPr>
  </w:style>
  <w:style w:type="character" w:styleId="12">
    <w:name w:val="FollowedHyperlink"/>
    <w:basedOn w:val="10"/>
    <w:autoRedefine/>
    <w:semiHidden/>
    <w:unhideWhenUsed/>
    <w:qFormat/>
    <w:uiPriority w:val="99"/>
    <w:rPr>
      <w:color w:val="5A5A5A"/>
      <w:u w:val="none"/>
    </w:rPr>
  </w:style>
  <w:style w:type="character" w:styleId="13">
    <w:name w:val="Hyperlink"/>
    <w:basedOn w:val="10"/>
    <w:semiHidden/>
    <w:unhideWhenUsed/>
    <w:qFormat/>
    <w:uiPriority w:val="99"/>
    <w:rPr>
      <w:color w:val="0000FF"/>
      <w:u w:val="single"/>
    </w:rPr>
  </w:style>
  <w:style w:type="character" w:styleId="14">
    <w:name w:val="annotation reference"/>
    <w:basedOn w:val="10"/>
    <w:autoRedefine/>
    <w:unhideWhenUsed/>
    <w:qFormat/>
    <w:uiPriority w:val="99"/>
    <w:rPr>
      <w:sz w:val="21"/>
      <w:szCs w:val="21"/>
    </w:rPr>
  </w:style>
  <w:style w:type="character" w:customStyle="1" w:styleId="15">
    <w:name w:val="页眉 字符"/>
    <w:basedOn w:val="10"/>
    <w:link w:val="5"/>
    <w:qFormat/>
    <w:uiPriority w:val="99"/>
    <w:rPr>
      <w:sz w:val="18"/>
      <w:szCs w:val="18"/>
    </w:rPr>
  </w:style>
  <w:style w:type="character" w:customStyle="1" w:styleId="16">
    <w:name w:val="页脚 字符"/>
    <w:basedOn w:val="10"/>
    <w:link w:val="4"/>
    <w:autoRedefine/>
    <w:qFormat/>
    <w:uiPriority w:val="99"/>
    <w:rPr>
      <w:sz w:val="18"/>
      <w:szCs w:val="18"/>
    </w:rPr>
  </w:style>
  <w:style w:type="paragraph" w:customStyle="1" w:styleId="17">
    <w:name w:val="列出段落1"/>
    <w:basedOn w:val="1"/>
    <w:autoRedefine/>
    <w:qFormat/>
    <w:uiPriority w:val="34"/>
    <w:pPr>
      <w:ind w:firstLine="420" w:firstLineChars="200"/>
    </w:pPr>
  </w:style>
  <w:style w:type="character" w:customStyle="1" w:styleId="18">
    <w:name w:val="批注框文本 字符"/>
    <w:basedOn w:val="10"/>
    <w:link w:val="3"/>
    <w:autoRedefine/>
    <w:semiHidden/>
    <w:qFormat/>
    <w:uiPriority w:val="99"/>
    <w:rPr>
      <w:sz w:val="18"/>
      <w:szCs w:val="18"/>
    </w:rPr>
  </w:style>
  <w:style w:type="character" w:customStyle="1" w:styleId="19">
    <w:name w:val="批注文字 字符"/>
    <w:basedOn w:val="10"/>
    <w:link w:val="2"/>
    <w:autoRedefine/>
    <w:semiHidden/>
    <w:qFormat/>
    <w:uiPriority w:val="99"/>
  </w:style>
  <w:style w:type="character" w:customStyle="1" w:styleId="20">
    <w:name w:val="批注主题 字符"/>
    <w:basedOn w:val="19"/>
    <w:link w:val="7"/>
    <w:autoRedefine/>
    <w:semiHidden/>
    <w:qFormat/>
    <w:uiPriority w:val="99"/>
    <w:rPr>
      <w:b/>
      <w:bCs/>
    </w:rPr>
  </w:style>
  <w:style w:type="paragraph" w:styleId="21">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A3004A-D961-4518-8B21-86DD4847BBFF}">
  <ds:schemaRefs/>
</ds:datastoreItem>
</file>

<file path=docProps/app.xml><?xml version="1.0" encoding="utf-8"?>
<Properties xmlns="http://schemas.openxmlformats.org/officeDocument/2006/extended-properties" xmlns:vt="http://schemas.openxmlformats.org/officeDocument/2006/docPropsVTypes">
  <Template>Normal.dotm</Template>
  <Company>gjs</Company>
  <Pages>6</Pages>
  <Words>349</Words>
  <Characters>1990</Characters>
  <Lines>16</Lines>
  <Paragraphs>4</Paragraphs>
  <TotalTime>380</TotalTime>
  <ScaleCrop>false</ScaleCrop>
  <LinksUpToDate>false</LinksUpToDate>
  <CharactersWithSpaces>2335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2021-04-09T08:44:00Z</dcterms:created>
  <dc:creator>a</dc:creator>
  <cp:lastModifiedBy>万懿</cp:lastModifiedBy>
  <cp:lastPrinted>2019-06-26T08:25:00Z</cp:lastPrinted>
  <dcterms:modified xsi:type="dcterms:W3CDTF">2023-12-25T09:29:53Z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76675EE610B742A1AD7DA5E93EFA1B06</vt:lpwstr>
  </property>
  <property fmtid="{D5CDD505-2E9C-101B-9397-08002B2CF9AE}" pid="4" name="KSOSaveFontToCloudKey">
    <vt:lpwstr>443937231_btnclosed</vt:lpwstr>
  </property>
</Properties>
</file>